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77" w:rsidRPr="008F7277" w:rsidRDefault="005332CD" w:rsidP="008F727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7277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</w:p>
    <w:p w:rsidR="005332CD" w:rsidRPr="008F7277" w:rsidRDefault="005332CD" w:rsidP="008F727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7277">
        <w:rPr>
          <w:rFonts w:ascii="Times New Roman" w:hAnsi="Times New Roman" w:cs="Times New Roman"/>
          <w:sz w:val="24"/>
          <w:szCs w:val="24"/>
          <w:lang w:eastAsia="ru-RU"/>
        </w:rPr>
        <w:t>об оценке эффективности налоговых расходов Иваново-Мысского сельского поселения Тевризского муниципального района Омской области за 2023 год</w:t>
      </w:r>
    </w:p>
    <w:p w:rsidR="005332CD" w:rsidRPr="005332CD" w:rsidRDefault="005332CD" w:rsidP="005332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2CD" w:rsidRPr="005332CD" w:rsidRDefault="005332CD" w:rsidP="005332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7277">
        <w:rPr>
          <w:rFonts w:ascii="Times New Roman" w:hAnsi="Times New Roman" w:cs="Times New Roman"/>
          <w:sz w:val="24"/>
          <w:szCs w:val="24"/>
          <w:lang w:eastAsia="ru-RU"/>
        </w:rPr>
        <w:t>30.05.2024 год</w:t>
      </w: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налоговых расходов за 2023 год проведена в соответствии с основными положениями Постановления Правительства Российской Федерации от 22.06.2019 года № 796 «Об общих требованиях к оценке налоговых расходов субъектов Российской Федерации и муниципальных образований», Порядком формирования перечня и оценки налоговых расходов Иваново-Мысского сельского поселения Тевризского муниципального района Омской области, утвержденным постановлением Администрации Иваново-Мысского сельского поселения Тевризского муниципального района Омской области</w:t>
      </w:r>
      <w:proofErr w:type="gramEnd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от 31.03.2020г. № 6-п (в редакции Постановления от 20.04.2021г № 16-п) (далее по тексту – Порядок формирования).</w:t>
      </w:r>
    </w:p>
    <w:p w:rsidR="005332CD" w:rsidRPr="008F7277" w:rsidRDefault="006208E5" w:rsidP="006208E5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Для проведения оценки эффективности налоговых расходов Иваново-Мысского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Межрайонной ИФНС № 9 по Омской области по форме 5-МН.</w:t>
      </w: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Оценка эффективности налоговых расходов проводится в целях минимизации риска предоставления неэффективных налоговых льгот.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6208E5" w:rsidP="006208E5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620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332CD" w:rsidRPr="008F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эффективности налоговых расходов</w:t>
      </w:r>
    </w:p>
    <w:p w:rsidR="005332CD" w:rsidRPr="008F7277" w:rsidRDefault="005332CD" w:rsidP="006208E5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земельному налогу с организаций.</w:t>
      </w:r>
    </w:p>
    <w:p w:rsidR="005332CD" w:rsidRPr="008F7277" w:rsidRDefault="006208E5" w:rsidP="006208E5">
      <w:pPr>
        <w:pStyle w:val="a3"/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пп.3.1 п.3 Решения Совета Иваново-Мысского сельского поселения Тевризского муниципального района Омской области №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softHyphen/>
        <w:t>229-р от 20.11.2019 "О введении земельного налога на территории  Иваново-Мысского сельского поселения Тевризского муниципального района Омской области" в 202</w:t>
      </w:r>
      <w:r w:rsidR="008F7277" w:rsidRPr="008F727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году льготы по земельному налогу в виде полного освобождения от налогообложения установлены для органов местного самоуправления,  дошкольных образовательных организаций, общеобразовательных организаций, организаций дополнительного образования</w:t>
      </w:r>
      <w:proofErr w:type="gramEnd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, учреждений молодежной политики, культуры, физической культуры и спорта - в отношении земельных участков, находящихся в собственности, постоянном </w:t>
      </w:r>
      <w:proofErr w:type="gramStart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бессрочном) пользовании этих учреждений и органов. Правом на данную льготу фактически воспользовались 2 налогоплательщика – юридических лиц.</w:t>
      </w:r>
    </w:p>
    <w:p w:rsidR="005332CD" w:rsidRPr="008F7277" w:rsidRDefault="006208E5" w:rsidP="006208E5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Льгота по налогу вышеуказанной категории налогоплательщиков имеет исключительно техническую направленность, которая обеспечивает оптимизацию встречных финансовых потоков бюджета.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Данный налоговый расход оказывает косвенное влияние на достижение цели социально-экономической политики муниципального образования, не относящейся к муниципальным программам: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и реализации отдельных государственных полномочий. Так как применение данного вида налоговых льгот позволяет снизить расходы районного и (или) местного бюджетов на финансирование организаций, осуществляющих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деятельность на территории поселения, что способствует высвобождению финансовых ресурсов для достижения целей социально-экономической политики по развитию Иваново-Мысского сельского поселения.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 за 5-летний период, и составила: </w:t>
      </w: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119"/>
        <w:gridCol w:w="994"/>
        <w:gridCol w:w="993"/>
        <w:gridCol w:w="993"/>
        <w:gridCol w:w="993"/>
        <w:gridCol w:w="994"/>
        <w:gridCol w:w="991"/>
      </w:tblGrid>
      <w:tr w:rsidR="005332CD" w:rsidRPr="006208E5" w:rsidTr="005332CD">
        <w:trPr>
          <w:trHeight w:hRule="exact" w:val="8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 (оценка)</w:t>
            </w:r>
          </w:p>
        </w:tc>
      </w:tr>
      <w:tr w:rsidR="005332CD" w:rsidRPr="006208E5" w:rsidTr="005332CD">
        <w:trPr>
          <w:trHeight w:hRule="exact" w:val="20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налога, не поступившая в бюджет в связи с предоставлением налогоплательщикам </w:t>
            </w:r>
            <w:proofErr w:type="gramStart"/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–ю</w:t>
            </w:r>
            <w:proofErr w:type="gramEnd"/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ридическим лицам льгот по налогу, установленных в соответствии с п.2 ст.387 НК РФ нормативными правовыми актами представительных органов муниципального образования,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8F7277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2CD" w:rsidRPr="006208E5" w:rsidRDefault="008F7277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332CD" w:rsidRPr="006208E5" w:rsidTr="005332CD">
        <w:trPr>
          <w:trHeight w:hRule="exact" w:val="7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налогоплательщиков, воспользовавшихся  правом на льготу,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332CD" w:rsidRPr="006208E5" w:rsidTr="005332CD">
        <w:trPr>
          <w:trHeight w:hRule="exact" w:val="7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численность налогоплательщиков, которыми исчислен налог к уплате,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123B73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80E66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332CD" w:rsidRPr="006208E5" w:rsidTr="005332CD">
        <w:trPr>
          <w:trHeight w:hRule="exact" w:val="7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Востребованность плательщиками предоставленных налоговых льгот,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7E6120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32CD" w:rsidRPr="006208E5" w:rsidRDefault="007E6120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123B73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5332CD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80E66"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CD" w:rsidRPr="006208E5" w:rsidRDefault="00123B73" w:rsidP="008F72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</w:tbl>
    <w:p w:rsidR="005332CD" w:rsidRPr="006208E5" w:rsidRDefault="005332CD" w:rsidP="008F727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Объем выпадающих доходов в 2023 году бюджета Иваново-Мысского сельского поселения Тевризского муниципального района Омской области в результате применения данной налоговой льготы по земельному налогу составил 18</w:t>
      </w:r>
      <w:r w:rsidR="00123B73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. Что обеспечило снижение расходов Администрации Иваново-Мысского сельского поселения на 8,</w:t>
      </w:r>
      <w:r w:rsidR="00123B73" w:rsidRPr="008F727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1876C0" w:rsidRPr="008F7277">
        <w:rPr>
          <w:rFonts w:ascii="Times New Roman" w:hAnsi="Times New Roman" w:cs="Times New Roman"/>
          <w:sz w:val="24"/>
          <w:szCs w:val="24"/>
          <w:lang w:eastAsia="ru-RU"/>
        </w:rPr>
        <w:t>, БОУ «</w:t>
      </w:r>
      <w:proofErr w:type="spellStart"/>
      <w:r w:rsidR="001876C0" w:rsidRPr="008F7277">
        <w:rPr>
          <w:rFonts w:ascii="Times New Roman" w:hAnsi="Times New Roman" w:cs="Times New Roman"/>
          <w:sz w:val="24"/>
          <w:szCs w:val="24"/>
          <w:lang w:eastAsia="ru-RU"/>
        </w:rPr>
        <w:t>Ивановомысская</w:t>
      </w:r>
      <w:proofErr w:type="spellEnd"/>
      <w:r w:rsidR="001876C0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ООШ» на 9,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4 тыс. рублей.</w:t>
      </w:r>
    </w:p>
    <w:p w:rsidR="005332CD" w:rsidRPr="008F7277" w:rsidRDefault="006208E5" w:rsidP="006208E5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Критерием результативности налогового расхода является показатель снижения расходов организаций, осуществляющих деятельность на территории поселения, что способствует высвобождению финансовых ресурсов для достижения целей социально-экономической политики по развитию Иваново-Мысского сельского поселения.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В результате применения налоговой льготы по земельному налогу одним юридическим лицом, воспользовавшимся правом на льготу, получена дополнительная экономия бюджетных сре</w:t>
      </w:r>
      <w:proofErr w:type="gramStart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дств в ср</w:t>
      </w:r>
      <w:proofErr w:type="gramEnd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еднем: </w:t>
      </w:r>
    </w:p>
    <w:p w:rsidR="005332CD" w:rsidRPr="008F7277" w:rsidRDefault="005332CD" w:rsidP="006208E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7277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123B73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руб. </w:t>
      </w:r>
      <w:r w:rsidRPr="008F7277">
        <w:rPr>
          <w:rFonts w:ascii="Times New Roman" w:eastAsia="Segoe UI Symbol" w:hAnsi="Times New Roman" w:cs="Times New Roman"/>
          <w:sz w:val="24"/>
          <w:szCs w:val="24"/>
          <w:lang w:eastAsia="ru-RU"/>
        </w:rPr>
        <w:t xml:space="preserve">/ 2 </w:t>
      </w:r>
      <w:r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277">
        <w:rPr>
          <w:rFonts w:ascii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8F7277"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8F7277">
        <w:rPr>
          <w:rFonts w:ascii="Times New Roman" w:hAnsi="Times New Roman" w:cs="Times New Roman"/>
          <w:sz w:val="24"/>
          <w:szCs w:val="24"/>
          <w:lang w:eastAsia="ru-RU"/>
        </w:rPr>
        <w:t>иц</w:t>
      </w:r>
      <w:proofErr w:type="spellEnd"/>
      <w:r w:rsidRPr="008F7277">
        <w:rPr>
          <w:rFonts w:ascii="Times New Roman" w:hAnsi="Times New Roman" w:cs="Times New Roman"/>
          <w:sz w:val="24"/>
          <w:szCs w:val="24"/>
          <w:lang w:eastAsia="ru-RU"/>
        </w:rPr>
        <w:t>.= _</w:t>
      </w:r>
      <w:r w:rsidR="008F7277" w:rsidRPr="008F727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23B73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7277">
        <w:rPr>
          <w:rFonts w:ascii="Times New Roman" w:hAnsi="Times New Roman" w:cs="Times New Roman"/>
          <w:sz w:val="24"/>
          <w:szCs w:val="24"/>
          <w:lang w:eastAsia="ru-RU"/>
        </w:rPr>
        <w:t>_ тыс. рублей.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вклада налогового расхода в изменение показателя достижения целей социально-экономической политики (I)  равна: 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5332CD" w:rsidRPr="008F72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I </w:t>
      </w:r>
      <w:r w:rsidR="005332CD" w:rsidRPr="008F7277">
        <w:rPr>
          <w:rFonts w:ascii="Times New Roman" w:eastAsia="Segoe UI Symbol" w:hAnsi="Times New Roman" w:cs="Times New Roman"/>
          <w:sz w:val="24"/>
          <w:szCs w:val="24"/>
          <w:lang w:eastAsia="ru-RU"/>
        </w:rPr>
        <w:t xml:space="preserve">= </w:t>
      </w:r>
      <w:proofErr w:type="spellStart"/>
      <w:proofErr w:type="gramStart"/>
      <w:r w:rsidR="005332CD" w:rsidRPr="008F7277">
        <w:rPr>
          <w:rFonts w:ascii="Times New Roman" w:hAnsi="Times New Roman" w:cs="Times New Roman"/>
          <w:i/>
          <w:sz w:val="24"/>
          <w:szCs w:val="24"/>
          <w:lang w:eastAsia="ru-RU"/>
        </w:rPr>
        <w:t>P</w:t>
      </w:r>
      <w:proofErr w:type="gramEnd"/>
      <w:r w:rsidR="005332CD" w:rsidRPr="008F7277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>л</w:t>
      </w:r>
      <w:r w:rsidR="005332CD" w:rsidRPr="008F7277">
        <w:rPr>
          <w:rFonts w:ascii="Times New Roman" w:eastAsia="Segoe UI Symbol" w:hAnsi="Times New Roman" w:cs="Times New Roman"/>
          <w:sz w:val="24"/>
          <w:szCs w:val="24"/>
          <w:lang w:eastAsia="ru-RU"/>
        </w:rPr>
        <w:t>-</w:t>
      </w:r>
      <w:r w:rsidR="005332CD" w:rsidRPr="008F7277">
        <w:rPr>
          <w:rFonts w:ascii="Times New Roman" w:hAnsi="Times New Roman" w:cs="Times New Roman"/>
          <w:i/>
          <w:sz w:val="24"/>
          <w:szCs w:val="24"/>
          <w:lang w:eastAsia="ru-RU"/>
        </w:rPr>
        <w:t>P</w:t>
      </w:r>
      <w:r w:rsidR="005332CD" w:rsidRPr="008F7277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>баз</w:t>
      </w:r>
      <w:proofErr w:type="spellEnd"/>
      <w:r w:rsidR="005332CD" w:rsidRPr="008F7277">
        <w:rPr>
          <w:rFonts w:ascii="Times New Roman" w:eastAsia="Segoe UI Symbol" w:hAnsi="Times New Roman" w:cs="Times New Roman"/>
          <w:sz w:val="24"/>
          <w:szCs w:val="24"/>
          <w:lang w:eastAsia="ru-RU"/>
        </w:rPr>
        <w:t>=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332CD" w:rsidRPr="008F7277">
        <w:rPr>
          <w:rFonts w:ascii="Times New Roman" w:eastAsia="Segoe UI Symbol" w:hAnsi="Times New Roman" w:cs="Times New Roman"/>
          <w:sz w:val="24"/>
          <w:szCs w:val="24"/>
          <w:lang w:eastAsia="ru-RU"/>
        </w:rPr>
        <w:t>-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332CD" w:rsidRPr="008F7277">
        <w:rPr>
          <w:rFonts w:ascii="Times New Roman" w:eastAsia="Segoe UI Symbol" w:hAnsi="Times New Roman" w:cs="Times New Roman"/>
          <w:sz w:val="24"/>
          <w:szCs w:val="24"/>
          <w:lang w:eastAsia="ru-RU"/>
        </w:rPr>
        <w:t xml:space="preserve">=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1) значение показателя «P» с учетом применения льготы: 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        </w:t>
      </w:r>
      <w:proofErr w:type="spellStart"/>
      <w:proofErr w:type="gramStart"/>
      <w:r w:rsidR="005332CD" w:rsidRPr="008F727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P</w:t>
      </w:r>
      <w:proofErr w:type="gramEnd"/>
      <w:r w:rsidR="005332CD" w:rsidRPr="008F727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л</w:t>
      </w:r>
      <w:proofErr w:type="spellEnd"/>
      <w:r w:rsidR="005332CD" w:rsidRPr="008F727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 </w:t>
      </w:r>
      <w:r w:rsidR="005332CD" w:rsidRPr="008F7277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=</w:t>
      </w:r>
      <w:r w:rsidR="008F7277" w:rsidRPr="008F7277">
        <w:rPr>
          <w:rFonts w:ascii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t xml:space="preserve"> 9</w:t>
      </w:r>
      <w:r w:rsidR="005332CD" w:rsidRPr="008F7277">
        <w:rPr>
          <w:rFonts w:ascii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t xml:space="preserve">/ </w:t>
      </w:r>
      <w:r w:rsidR="008F7277" w:rsidRPr="008F7277">
        <w:rPr>
          <w:rFonts w:ascii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t>9</w:t>
      </w:r>
      <w:r w:rsidR="005332CD" w:rsidRPr="008F7277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=1; 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2) значение показателя «P» без учета применения льготы: 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       </w:t>
      </w:r>
      <w:proofErr w:type="spellStart"/>
      <w:proofErr w:type="gramStart"/>
      <w:r w:rsidR="005332CD" w:rsidRPr="008F727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P</w:t>
      </w:r>
      <w:proofErr w:type="gramEnd"/>
      <w:r w:rsidR="005332CD" w:rsidRPr="008F727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баз</w:t>
      </w:r>
      <w:proofErr w:type="spellEnd"/>
      <w:r w:rsidR="005332CD" w:rsidRPr="008F7277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 </w:t>
      </w:r>
      <w:r w:rsidR="005332CD" w:rsidRPr="008F7277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=</w:t>
      </w:r>
      <w:r w:rsidR="005332CD" w:rsidRPr="008F7277">
        <w:rPr>
          <w:rFonts w:ascii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t xml:space="preserve"> </w:t>
      </w:r>
      <w:r w:rsidR="008F7277" w:rsidRPr="008F7277">
        <w:rPr>
          <w:rFonts w:ascii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t>9</w:t>
      </w:r>
      <w:r w:rsidR="005332CD" w:rsidRPr="008F7277">
        <w:rPr>
          <w:rFonts w:ascii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t xml:space="preserve">/ </w:t>
      </w:r>
      <w:r w:rsidR="008F7277" w:rsidRPr="008F7277">
        <w:rPr>
          <w:rFonts w:ascii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t>9</w:t>
      </w:r>
      <w:r w:rsidR="005332CD" w:rsidRPr="008F7277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=1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вклада налоговой льготы в изменение значения показателя достижения целей социально-экономической политики поселения равна 0 и не принимает отрицательных значений. 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результативности применения альтернативных механизмов достижения целей экономической политики муниципального образования. 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В связи с тем, что при предоставлении данных налоговых льгот по земельному налогу альтернативные механизмы достижения целей отсутствуют, бюджетная эффективность налогового расхода (</w:t>
      </w:r>
      <w:proofErr w:type="spellStart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B</w:t>
      </w:r>
      <w:r w:rsidR="005332CD" w:rsidRPr="008F7277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) рассчитывается по формуле: </w:t>
      </w:r>
    </w:p>
    <w:p w:rsidR="005332CD" w:rsidRPr="008F7277" w:rsidRDefault="005332CD" w:rsidP="006208E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72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9F791" wp14:editId="6BAB7C52">
                <wp:simplePos x="0" y="0"/>
                <wp:positionH relativeFrom="column">
                  <wp:posOffset>1214120</wp:posOffset>
                </wp:positionH>
                <wp:positionV relativeFrom="paragraph">
                  <wp:posOffset>223520</wp:posOffset>
                </wp:positionV>
                <wp:extent cx="798830" cy="8255"/>
                <wp:effectExtent l="0" t="0" r="20320" b="1079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8830" cy="8255"/>
                          <a:chOff x="0" y="0"/>
                          <a:chExt cx="7989" cy="0"/>
                        </a:xfrm>
                      </wpg:grpSpPr>
                      <wps:wsp>
                        <wps:cNvPr id="2" name="Shape 19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6" cy="0"/>
                          </a:xfrm>
                          <a:custGeom>
                            <a:avLst/>
                            <a:gdLst>
                              <a:gd name="T0" fmla="*/ 0 w 251670"/>
                              <a:gd name="T1" fmla="*/ 251670 w 2516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1670">
                                <a:moveTo>
                                  <a:pt x="0" y="0"/>
                                </a:moveTo>
                                <a:lnTo>
                                  <a:pt x="251670" y="0"/>
                                </a:lnTo>
                              </a:path>
                            </a:pathLst>
                          </a:custGeom>
                          <a:noFill/>
                          <a:ln w="8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32CD" w:rsidRDefault="005332CD" w:rsidP="005332C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931"/>
                        <wps:cNvSpPr>
                          <a:spLocks noChangeArrowheads="1"/>
                        </wps:cNvSpPr>
                        <wps:spPr bwMode="auto">
                          <a:xfrm>
                            <a:off x="4782" y="0"/>
                            <a:ext cx="3207" cy="0"/>
                          </a:xfrm>
                          <a:custGeom>
                            <a:avLst/>
                            <a:gdLst>
                              <a:gd name="T0" fmla="*/ 0 w 320768"/>
                              <a:gd name="T1" fmla="*/ 320768 w 3207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768">
                                <a:moveTo>
                                  <a:pt x="0" y="0"/>
                                </a:moveTo>
                                <a:lnTo>
                                  <a:pt x="320768" y="0"/>
                                </a:lnTo>
                              </a:path>
                            </a:pathLst>
                          </a:custGeom>
                          <a:noFill/>
                          <a:ln w="8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32CD" w:rsidRDefault="005332CD" w:rsidP="005332C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95.6pt;margin-top:17.6pt;width:62.9pt;height:.65pt;z-index:251659264" coordsize="79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">
                <v:shape id="Shape 1930" o:spid="_x0000_s1027" style="position:absolute;width:2516;height:0;visibility:visible;mso-wrap-style:square;v-text-anchor:top" coordsize="251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xBMEA&#10;AADaAAAADwAAAGRycy9kb3ducmV2LnhtbESPQWvCQBSE74L/YXlCL9JsDFJK6ioiKF6biudH9jUb&#10;3X0bs6tJ/31XKPQ4zMw3zGozOise1IfWs4JFloMgrr1uuVFw+tq/voMIEVmj9UwKfijAZj2drLDU&#10;fuBPelSxEQnCoUQFJsaulDLUhhyGzHfEyfv2vcOYZN9I3eOQ4M7KIs/fpMOW04LBjnaG6mt1dwoO&#10;2p7M5Vpcbk23tIOp7vntPFfqZTZuP0BEGuN/+K991AoKeF5JN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mcQTBAAAA2gAAAA8AAAAAAAAAAAAAAAAAmAIAAGRycy9kb3du&#10;cmV2LnhtbFBLBQYAAAAABAAEAPUAAACGAwAAAAA=&#10;" adj="-11796480,,5400" path="m,l251670,e" filled="f" fillcolor="black" strokeweight=".22831mm">
                  <v:fill opacity="0"/>
                  <v:stroke joinstyle="round"/>
                  <v:formulas/>
                  <v:path o:connecttype="custom" o:connectlocs="0,0;2516,0" o:connectangles="0,0" textboxrect="0,0,251670,0"/>
                  <v:textbox>
                    <w:txbxContent>
                      <w:p w:rsidR="005332CD" w:rsidRDefault="005332CD" w:rsidP="005332C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931" o:spid="_x0000_s1028" style="position:absolute;left:4782;width:3207;height:0;visibility:visible;mso-wrap-style:square;v-text-anchor:top" coordsize="3207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YBL8A&#10;AADaAAAADwAAAGRycy9kb3ducmV2LnhtbESPzQrCMBCE74LvEFbwIpqqIFKNooKoIII/D7A0a1ts&#10;NqWJtr69EQSPw8x8w8yXjSnEiyqXW1YwHEQgiBOrc04V3K7b/hSE88gaC8uk4E0Olot2a46xtjWf&#10;6XXxqQgQdjEqyLwvYyldkpFBN7AlcfDutjLog6xSqSusA9wUchRFE2kw57CQYUmbjJLH5WkUPOrh&#10;/ug3t3UvlUVvsjsdD00yVarbaVYzEJ4a/w//2nutYAzfK+EG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4xgEvwAAANoAAAAPAAAAAAAAAAAAAAAAAJgCAABkcnMvZG93bnJl&#10;di54bWxQSwUGAAAAAAQABAD1AAAAhAMAAAAA&#10;" adj="-11796480,,5400" path="m,l320768,e" filled="f" fillcolor="black" strokeweight=".22831mm">
                  <v:fill opacity="0"/>
                  <v:stroke joinstyle="round"/>
                  <v:formulas/>
                  <v:path o:connecttype="custom" o:connectlocs="0,0;3207,0" o:connectangles="0,0" textboxrect="0,0,320768,0"/>
                  <v:textbox>
                    <w:txbxContent>
                      <w:p w:rsidR="005332CD" w:rsidRDefault="005332CD" w:rsidP="005332C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8F72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N </w:t>
      </w:r>
      <w:r w:rsidRPr="008F7277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>j</w:t>
      </w:r>
      <w:r w:rsidRPr="008F72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14,1</w:t>
      </w:r>
    </w:p>
    <w:p w:rsidR="005332CD" w:rsidRPr="008F7277" w:rsidRDefault="005332CD" w:rsidP="006208E5">
      <w:pPr>
        <w:pStyle w:val="a3"/>
        <w:jc w:val="center"/>
        <w:rPr>
          <w:rFonts w:ascii="Times New Roman" w:eastAsia="Segoe UI Symbol" w:hAnsi="Times New Roman" w:cs="Times New Roman"/>
          <w:sz w:val="24"/>
          <w:szCs w:val="24"/>
          <w:lang w:eastAsia="ru-RU"/>
        </w:rPr>
      </w:pPr>
      <w:proofErr w:type="spellStart"/>
      <w:r w:rsidRPr="008F7277">
        <w:rPr>
          <w:rFonts w:ascii="Times New Roman" w:hAnsi="Times New Roman" w:cs="Times New Roman"/>
          <w:i/>
          <w:sz w:val="24"/>
          <w:szCs w:val="24"/>
          <w:lang w:eastAsia="ru-RU"/>
        </w:rPr>
        <w:t>Bj</w:t>
      </w:r>
      <w:proofErr w:type="spellEnd"/>
      <w:r w:rsidRPr="008F7277">
        <w:rPr>
          <w:rFonts w:ascii="Times New Roman" w:eastAsia="Segoe UI Symbol" w:hAnsi="Times New Roman" w:cs="Times New Roman"/>
          <w:sz w:val="24"/>
          <w:szCs w:val="24"/>
          <w:lang w:eastAsia="ru-RU"/>
        </w:rPr>
        <w:t xml:space="preserve">=      </w:t>
      </w:r>
      <w:r w:rsidRPr="008F72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N </w:t>
      </w:r>
      <w:r w:rsidRPr="008F7277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j </w:t>
      </w:r>
      <w:r w:rsidRPr="008F7277">
        <w:rPr>
          <w:rFonts w:ascii="Times New Roman" w:eastAsia="Segoe UI Symbol" w:hAnsi="Times New Roman" w:cs="Times New Roman"/>
          <w:sz w:val="24"/>
          <w:szCs w:val="24"/>
          <w:lang w:eastAsia="ru-RU"/>
        </w:rPr>
        <w:t>=    14,1    = 1    ,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где </w:t>
      </w:r>
      <w:r w:rsidR="005332CD" w:rsidRPr="008F72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N </w:t>
      </w:r>
      <w:r w:rsidR="005332CD" w:rsidRPr="008F7277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j 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– общая сумма выпадающих доходов в связи с предоставлением налоговой льготы.</w:t>
      </w: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08E5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Показатель эффективности </w:t>
      </w:r>
      <w:proofErr w:type="spellStart"/>
      <w:r w:rsidRPr="008F7277">
        <w:rPr>
          <w:rFonts w:ascii="Times New Roman" w:hAnsi="Times New Roman" w:cs="Times New Roman"/>
          <w:sz w:val="24"/>
          <w:szCs w:val="24"/>
          <w:lang w:eastAsia="ru-RU"/>
        </w:rPr>
        <w:t>Bj</w:t>
      </w:r>
      <w:proofErr w:type="spellEnd"/>
      <w:r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положительное значение и равен 1, следовательно, налоговый расход является эффективным. 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5332CD" w:rsidRPr="008F7277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Налоговый расход оказывает положительное влияние на социально-экономическое развитие Иваново-Мысского сельского поселения Тевризского муниципального района Омской области, способствует устранению встречных финансовых потоков средств местного бюджета. Действие налогового расхода в 202</w:t>
      </w:r>
      <w:r w:rsidR="004643DA" w:rsidRPr="008F727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году признано целесообразным, результативным и эффективным.</w:t>
      </w: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6208E5" w:rsidP="006208E5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620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332CD" w:rsidRPr="008F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эффективности налоговых расходов</w:t>
      </w:r>
    </w:p>
    <w:p w:rsidR="005332CD" w:rsidRPr="008F7277" w:rsidRDefault="005332CD" w:rsidP="006208E5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земельному налогу с физических лиц.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налоговых расходов по земельному налогу с физических лиц на территории Иваново-Мысского сельского поселения Тевризского муниципального района Омской области не проводилась, так как на основании решения от 20.11.2019 г. № 229-р "О введении  земельного налога на территории Иваново-Мысского сельского поселения Тевризского муниципального района Омской области" льготы по данному налогу на 2023 год не предоставлялись.</w:t>
      </w:r>
      <w:proofErr w:type="gramEnd"/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6208E5" w:rsidP="006208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6208E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5332CD" w:rsidRPr="008F7277">
        <w:rPr>
          <w:rFonts w:ascii="Times New Roman" w:hAnsi="Times New Roman" w:cs="Times New Roman"/>
          <w:b/>
          <w:sz w:val="24"/>
          <w:szCs w:val="24"/>
          <w:lang w:eastAsia="ru-RU"/>
        </w:rPr>
        <w:t>Оценка эффективности налоговых расходов</w:t>
      </w:r>
    </w:p>
    <w:p w:rsidR="005332CD" w:rsidRPr="008F7277" w:rsidRDefault="005332CD" w:rsidP="006208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7277">
        <w:rPr>
          <w:rFonts w:ascii="Times New Roman" w:hAnsi="Times New Roman" w:cs="Times New Roman"/>
          <w:b/>
          <w:sz w:val="24"/>
          <w:szCs w:val="24"/>
          <w:lang w:eastAsia="ru-RU"/>
        </w:rPr>
        <w:t>по налогу на имущество физических лиц.</w:t>
      </w:r>
    </w:p>
    <w:p w:rsidR="005332CD" w:rsidRPr="008F7277" w:rsidRDefault="006208E5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налоговых расходов по налогу на имущество физических лиц на территории Иваново-Мысского сельского поселения Тевризского муниципального района Омской области не проводилась, так как на основании  Решения Совета Иваново-Мысского сельского поселения Тевризского муниципального района Омской области "Об установлении на территории Иваново-Мысского сельского поселения Тевризского муниципального района Омской области налога на имущество физических лиц" от 20.11.2019 года № 230-р льготы  по данному</w:t>
      </w:r>
      <w:proofErr w:type="gramEnd"/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налогу на 2023год не предоставлялись.</w:t>
      </w: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8F7277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7277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5332CD" w:rsidRPr="008F7277">
        <w:rPr>
          <w:rFonts w:ascii="Times New Roman" w:hAnsi="Times New Roman" w:cs="Times New Roman"/>
          <w:sz w:val="24"/>
          <w:szCs w:val="24"/>
          <w:lang w:eastAsia="ru-RU"/>
        </w:rPr>
        <w:t>лава Иваново-Мысского сельского поселения</w:t>
      </w: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7277">
        <w:rPr>
          <w:rFonts w:ascii="Times New Roman" w:hAnsi="Times New Roman" w:cs="Times New Roman"/>
          <w:sz w:val="24"/>
          <w:szCs w:val="24"/>
          <w:lang w:eastAsia="ru-RU"/>
        </w:rPr>
        <w:t>Тевризского муниципального района</w:t>
      </w: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Омской области                                                                               </w:t>
      </w:r>
      <w:r w:rsidR="006208E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8F727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876C0" w:rsidRPr="008F7277">
        <w:rPr>
          <w:rFonts w:ascii="Times New Roman" w:hAnsi="Times New Roman" w:cs="Times New Roman"/>
          <w:sz w:val="24"/>
          <w:szCs w:val="24"/>
          <w:lang w:eastAsia="ru-RU"/>
        </w:rPr>
        <w:t>С.Н.Терещенко</w:t>
      </w: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8F7277" w:rsidRDefault="005332CD" w:rsidP="008F72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2CD" w:rsidRPr="006208E5" w:rsidRDefault="005332CD" w:rsidP="008F727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6208E5">
        <w:rPr>
          <w:rFonts w:ascii="Times New Roman" w:hAnsi="Times New Roman" w:cs="Times New Roman"/>
          <w:sz w:val="20"/>
          <w:szCs w:val="20"/>
          <w:lang w:eastAsia="ru-RU"/>
        </w:rPr>
        <w:t xml:space="preserve">Исполнитель: </w:t>
      </w:r>
      <w:r w:rsidR="008F7277" w:rsidRPr="006208E5">
        <w:rPr>
          <w:rFonts w:ascii="Times New Roman" w:hAnsi="Times New Roman" w:cs="Times New Roman"/>
          <w:sz w:val="20"/>
          <w:szCs w:val="20"/>
          <w:lang w:eastAsia="ru-RU"/>
        </w:rPr>
        <w:t>Зимина К.В.</w:t>
      </w:r>
    </w:p>
    <w:p w:rsidR="005332CD" w:rsidRPr="006208E5" w:rsidRDefault="005332CD" w:rsidP="008F727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6208E5">
        <w:rPr>
          <w:rFonts w:ascii="Times New Roman" w:hAnsi="Times New Roman" w:cs="Times New Roman"/>
          <w:sz w:val="20"/>
          <w:szCs w:val="20"/>
          <w:lang w:eastAsia="ru-RU"/>
        </w:rPr>
        <w:t>35-6-38</w:t>
      </w:r>
    </w:p>
    <w:p w:rsidR="005332CD" w:rsidRPr="008F7277" w:rsidRDefault="005332CD" w:rsidP="008F727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52FC7" w:rsidRPr="008F7277" w:rsidRDefault="00B52FC7" w:rsidP="008F727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52FC7" w:rsidRPr="008F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30F61"/>
    <w:multiLevelType w:val="hybridMultilevel"/>
    <w:tmpl w:val="CF6E5ED8"/>
    <w:lvl w:ilvl="0" w:tplc="30F0F172">
      <w:start w:val="1"/>
      <w:numFmt w:val="upperRoman"/>
      <w:lvlText w:val="%1."/>
      <w:lvlJc w:val="left"/>
      <w:pPr>
        <w:ind w:left="106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E0"/>
    <w:rsid w:val="00123B73"/>
    <w:rsid w:val="001876C0"/>
    <w:rsid w:val="00196E99"/>
    <w:rsid w:val="004643DA"/>
    <w:rsid w:val="005332CD"/>
    <w:rsid w:val="00580E66"/>
    <w:rsid w:val="006208E5"/>
    <w:rsid w:val="007E6120"/>
    <w:rsid w:val="008F7277"/>
    <w:rsid w:val="00A519E0"/>
    <w:rsid w:val="00B5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2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2024-06-04T10:23:00Z</cp:lastPrinted>
  <dcterms:created xsi:type="dcterms:W3CDTF">2024-05-30T04:54:00Z</dcterms:created>
  <dcterms:modified xsi:type="dcterms:W3CDTF">2024-06-04T10:24:00Z</dcterms:modified>
</cp:coreProperties>
</file>