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0A" w:rsidRPr="00087D0A" w:rsidRDefault="00087D0A" w:rsidP="008D5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к постановлению главы Иваново-Мысского сельского поселения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от 20 апреля 2021 г. №16-п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27"/>
      <w:bookmarkEnd w:id="1"/>
      <w:r w:rsidRPr="008D58BA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формирования перечня и оценки налоговых расходов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определяет процедуру 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муниципального образования Иваново-Мысского сельского поселения Тевризского муниципального района Омской области (далее – муниципальное образование). 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2. Для целей настоящего Порядка применяются следующие понятия и термины: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"куратор налогового расхода" – орган местного самоуправления, ответственный в соответствии с полномочиями, установленными муниципальными нормативными правовыми актами,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"нормативные характеристики налоговых расходов муниципального образования" - сведения о положениях муниципальных нормативными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нормативными правовыми актами;</w:t>
      </w:r>
      <w:proofErr w:type="gramEnd"/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"оценка налоговых расходов муниципального образования"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"оценка объемов налоговых расходов муниципального образования" - определение объемов выпадающих доходов бюджетов муниципальных образований, обусловленных льготами, предоставленными плательщикам;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"оценка эффективности налоговых расходов муниципального образования"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"перечень налоговых расходов муниципального образования" - документ, содержащий сведения о распределении налоговых расходов муниципального образования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"плательщики" - плательщики налогов;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lastRenderedPageBreak/>
        <w:t>"социальные налоговые расходы муниципального образования"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"стимулирующие налоговые расходы муниципального образования"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"технические налоговые расходы муниципального образования"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 или бюджета муниципального района;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"фискальные характеристики налоговых расходов муниципального образования"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муниципального образования;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"целевые характеристики налогового расхода муниципального образования"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нормативными правовыми актами.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3. В целях оценки налоговых расходов муниципального образования Администрация Иваново-Мысского  сельского поселения Тевризского муниципального района Омской области: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а) определяет порядок формирования перечня налоговых расходов муниципального образования;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б) определяет правила формирования информации о нормативных, целевых и фискальных характеристиках налоговых расходов муниципального образования;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в) определяет порядок оценки эффективности налоговых расходов муниципального образования, осуществляемой кураторами налоговых расходов.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b/>
          <w:sz w:val="24"/>
          <w:szCs w:val="24"/>
        </w:rPr>
        <w:t>II. Формирование перечня налоговых расходов муниципального образования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Перечень налоговых расходов Иваново-Мысского сельского поселения Тевризского муниципального района Омской области формируется по местным налогам, установленным Советом Иваново-Мысского сельского поселения Тевризского муниципального района в пределах полномочий, отнесенных законодательством Российской Федерации о налогах и сборах к ведению органов местного самоуправления, а также по налогу на имущество физических лиц, земельному налогу, в разрезе муниципальных программ Иваново-Мысского сельского поселения Тевризского муниципального района Омской</w:t>
      </w:r>
      <w:proofErr w:type="gramEnd"/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области и их структурных элементов, а также направлений деятельности, не относящихся к муниципальным программам Иваново-Мысского сельского поселения Тевризского муниципального района Омской области (далее соответственно – местные налоги, налоговые расходы, муниципальная программа).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В перечень налоговых расходов включаются все установленные решениями Совета Иваново-Мысского сельского поселения Тевризского муниципального района Омской области налоговые льготы, освобождения и иные преференции (в том числе пониженные, дифференцированные налоговые ставки) по местным налогам (далее – налоговые преференции).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5. Перечень налоговых расходов Иваново-Мысского сельского поселения Тевризского муниципального района Омской области содержит информацию о содержании налогового расхода и об исполнителях налогового расхода.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6. Принадлежность налоговых расходов муниципальным программам и их структурным элементам определяется исходя из соответствия целей указанных расходов целям соответствующих муниципальных программ (программные налоговые расходы).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В перечень </w:t>
      </w:r>
      <w:r w:rsidRPr="008D58BA">
        <w:rPr>
          <w:rFonts w:ascii="Times New Roman" w:eastAsia="Times New Roman" w:hAnsi="Times New Roman" w:cs="Times New Roman"/>
          <w:sz w:val="24"/>
          <w:szCs w:val="24"/>
        </w:rPr>
        <w:lastRenderedPageBreak/>
        <w:t>налоговых расходов также включаются налоговые расходы, осуществляемые по направлениям деятельности, не относящимся к муниципальным программам и соответствующим целям и приоритетам социально-экономической политики Иваново-Мысского сельского поселения Тевризского муниципального района Омской области (не программные налоговые расходы).</w:t>
      </w:r>
      <w:proofErr w:type="gramEnd"/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7. Формирование перечня налоговых расходов производится по форме согласно приложению 2 к настоящему Порядку.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8. Перечень налоговых расходов формируется Администрацией Иваново-Мысского сельского поселения Тевризского муниципального района ежегодно не позднее 1 февраля года, следующего за годом, за который формируется перечень налоговых расходов и утверждается постановлением Администрации Иваново-Мысского сельского поселения Тевризского муниципального района Омской области.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9. Перечень налоговых расходов в течение 3 рабочих дней со дня его утверждения размещается на официальном сайте Иваново-Мысского сельского поселения Тевризского муниципального района в информационно-телекоммуникационной сети "Интернет".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III. Правила формирования информации о нормативных, целевых и фискальных  характеристиках налоговых расходов муниципального образования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10. Информация о нормативных и целевых характеристиках формируется Администрацией Иваново-Мысского сельского поселения Тевризского муниципального района Омской области согласно приложению 3 к настоящему Порядку.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Нормативные характеристики налоговых расходов муниципального образования включают в себя информацию муниципальных правовых актов (решений Совета Иваново-Мысского сельского поселения), которыми предусматриваются налоговые льготы, освобождения и иные преференции по налогам: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- дата, номер, наименование муниципального правового акта (решения Совета);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- наименование налогов (земельный налог, налог на имущество физических лиц), по которым установлены льготы;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- категории плательщиков, для которых предусмотрены льготы;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- иные характеристики, предусмотренные муниципальными правовыми актами (решениями Совета Иваново-Мысского сельского поселения).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Целевые характеристики налогового расхода муниципального образования отображают цель предоставления, показатели (индикаторы) достижения целей предоставления льгот, а также иные характеристики, предусмотренные муниципальными правовыми актами.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Территориальное управление Федеральной налоговой службы по Омской области (согласно срокам, установленным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образований»)  предоставляет в администрацию Иваново-Мысского сельского поселения Тевризского муниципального района Омской области информацию о фискальных характеристиках налоговых расходов муниципального образования:</w:t>
      </w:r>
      <w:proofErr w:type="gramEnd"/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- сведения об объеме (сумме) льгот, предоставленных плательщикам муниципального образования, по категориям плательщиков и видам налогов;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- сведения о численности получателей льгот по муниципальному образованию, по категориям плательщиков и видам налогов.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8BA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IV. </w:t>
      </w:r>
      <w:r w:rsidRPr="008D58BA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Порядок проведения оценки налоговых расходов муниципального образования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11. В целях проведения оценки налоговых расходов: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1) Администрация Иваново-Мысского сельского поселения Тевризского муниципального района Омской области: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lastRenderedPageBreak/>
        <w:t>а) до 1 февраля текущего финансового года направляет в УФНС России по Омской области сведения о нормативных характеристиках налоговых расходов за отчетный финансовый год и год, предшествующий отчетному финансовому году;</w:t>
      </w:r>
      <w:proofErr w:type="gramEnd"/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б) до 1 февраля текущего финансового года запрашивает у УФНС России по Омской области информацию, определенную </w:t>
      </w:r>
      <w:hyperlink r:id="rId6" w:history="1">
        <w:r w:rsidRPr="008D5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5</w:t>
        </w:r>
      </w:hyperlink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Общих требований к оценке налоговых расходов;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в) до 1 июня осуществляет оценку совокупного бюджетного эффекта (самоокупаемости) стимулирующих налоговых расходов;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г) до 1 августа текущего финансового года подготавливает сводное заключение об оценке эффективности налоговых расходов и представляет его на рассмотрение комиссии по оценке эффективности налоговых льгот;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д) до 1 сентября текущего финансового года размещает заключение о результатах ежегодной оценки эффективности налоговых расходов на официальном сайте Иваново-Мысского сельского поселения Тевризского муниципального района Омской области в информационно-телекоммуникационной сети "Интернет";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2) УФНС России по Омской области в соответствии с </w:t>
      </w:r>
      <w:hyperlink r:id="rId7" w:history="1">
        <w:r w:rsidRPr="008D5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5</w:t>
        </w:r>
      </w:hyperlink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Общих требований к оценке налоговых расходов до 1 апреля текущего финансового года направляет в Администрацию Иваново-Мысского сельского поселения Тевризского муниципального района Омской области следующую информацию: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а) о фискальных характеристиках налоговых расходов за отчетный финансовый год и пять лет, предшествующих отчетному финансовому году, а также на текущий финансовый год, очередной финансовый год и плановый период, согласно </w:t>
      </w:r>
      <w:hyperlink r:id="rId8" w:anchor="P120" w:history="1">
        <w:r w:rsidRPr="008D5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приложению N </w:t>
        </w:r>
      </w:hyperlink>
      <w:r w:rsidRPr="008D58BA">
        <w:rPr>
          <w:rFonts w:ascii="Times New Roman" w:eastAsia="Times New Roman" w:hAnsi="Times New Roman" w:cs="Times New Roman"/>
          <w:sz w:val="24"/>
          <w:szCs w:val="24"/>
        </w:rPr>
        <w:t>4 к настоящему Порядку;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б) о стимулирующих налоговых расходах за шесть лет, предшествующих отчетному финансовому году, согласно </w:t>
      </w:r>
      <w:hyperlink r:id="rId9" w:anchor="P249" w:history="1">
        <w:r w:rsidRPr="008D58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приложению N </w:t>
        </w:r>
      </w:hyperlink>
      <w:r w:rsidRPr="008D58BA">
        <w:rPr>
          <w:rFonts w:ascii="Times New Roman" w:eastAsia="Times New Roman" w:hAnsi="Times New Roman" w:cs="Times New Roman"/>
          <w:sz w:val="24"/>
          <w:szCs w:val="24"/>
        </w:rPr>
        <w:t>5 к настоящему Порядку;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3) кураторы налоговых расходов до 1 июня текущего финансового года представляют в Комитет финансов и контроля Администрации Тевризского муниципального района Омской области результаты проведенной оценки эффективности налоговых расходов.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12. Оценка эффективности налоговых расходов муниципального образования осуществляется администрацией муниципального образования и включает: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- оценку целесообразности налоговых расходов муниципального образования;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- оценку результативности налоговых расходов муниципального образования.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13. Критериями целесообразности налоговых расходов муниципального образования являются: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- 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 Иваново-Мысского сельского поселения Тевризского муниципального района Омской области, не относящимся к муниципальным программам;</w:t>
      </w:r>
      <w:proofErr w:type="gramEnd"/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- востребованность плательщиками предоставленных льгот,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Несоответствие налоговых расходов муниципального образования хотя бы одному из указанных критериев свидетельствует о недостаточной эффективности рассматриваемого налогового расхода. В этом случае администрации муниципального образования надлежит рассмотреть вопрос о сохранении (уточнении, отмене) льгот для плательщиков.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</w:t>
      </w:r>
      <w:r w:rsidRPr="008D58BA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оказывает влияние налоговые расходы муниципального образования.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учётом льгот и значением указанного показателя (индикатора) без учёта льгот. 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 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15.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применения альтернативных механизмов достижения целей муниципальной программы</w:t>
      </w:r>
      <w:proofErr w:type="gramEnd"/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и (или) целей социально-экономической политики, не относящихся к муниципальным программам.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</w:t>
      </w:r>
      <w:proofErr w:type="gramEnd"/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а) субсидии или иные формы непосредственной финансовой поддержки плательщиков, имеющих право на льготы за счет средств бюджета муниципального образования Иваново-Мысского сельское поселение Тевризского муниципального района Омской области;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б) предоставление муниципальных гарантий по обязательствам плательщиков, имеющих право на льготы;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По итогам оценки эффективности налогового расхода муниципального образования администрация муниципального образования (куратор налогового расхода)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муниципальной программы и (или) целей социально-экономической политики муниципального образования, не относящихся к программам муниципального образования, а также о наличии или об отсутствии более результативных (менее затратных для бюджета</w:t>
      </w:r>
      <w:proofErr w:type="gramEnd"/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альтернативных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механизмов достижения целей программы муниципального образования</w:t>
      </w:r>
      <w:proofErr w:type="gramEnd"/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образования, не относящихся к муниципальным программам.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18. 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муниципальных образований, а также при проведении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оценки эффективности реализации программ муниципального образования</w:t>
      </w:r>
      <w:proofErr w:type="gramEnd"/>
      <w:r w:rsidRPr="008D58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lastRenderedPageBreak/>
        <w:t>19. Результаты оценки эффективности налоговых расходов,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размещаются куратором налоговых расходов на официальном сайте Иваново-Мысского сельского поселения Тевризского муниципального района в информационно-телекоммуникационной сети "Интернет".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к Порядку формирования перечня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proofErr w:type="gramEnd"/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расходов Иваново-Мысского  сельского поселения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информации, включаемой в паспорт налогового расхода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Иваново-Мысского сельского поселения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b/>
          <w:bCs/>
          <w:sz w:val="24"/>
          <w:szCs w:val="24"/>
        </w:rPr>
        <w:t>Тевризского муниципального района Омской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6066"/>
        <w:gridCol w:w="2438"/>
      </w:tblGrid>
      <w:tr w:rsidR="008D58BA" w:rsidRPr="008D58BA" w:rsidTr="00AF086F"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8D58BA" w:rsidRPr="008D58BA" w:rsidTr="00AF086F">
        <w:tc>
          <w:tcPr>
            <w:tcW w:w="89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I. Нормативные характеристики налогового расхода поселения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D58BA" w:rsidRPr="008D58BA" w:rsidRDefault="008D58BA" w:rsidP="008D58BA">
            <w:pPr>
              <w:rPr>
                <w:rFonts w:ascii="Calibri" w:eastAsia="Times New Roman" w:hAnsi="Calibri" w:cs="Times New Roman"/>
              </w:rPr>
            </w:pPr>
            <w:r w:rsidRPr="008D58B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категории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8D58BA" w:rsidRPr="008D58BA" w:rsidTr="00AF086F">
        <w:tc>
          <w:tcPr>
            <w:tcW w:w="8974" w:type="dxa"/>
            <w:gridSpan w:val="3"/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II. Целевые характеристики налогового расхода 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категория налоговых расходов 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программам, в 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 и данные куратора налогового расхода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(индикаторы)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8D58BA" w:rsidRPr="008D58BA" w:rsidTr="00AF086F">
        <w:tc>
          <w:tcPr>
            <w:tcW w:w="470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066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438" w:type="dxa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8D58BA" w:rsidRPr="008D58BA" w:rsidTr="00AF086F"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</w:tbl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D58BA" w:rsidRPr="008D58BA" w:rsidSect="008D58BA">
          <w:pgSz w:w="11906" w:h="16838"/>
          <w:pgMar w:top="426" w:right="851" w:bottom="1134" w:left="992" w:header="709" w:footer="709" w:gutter="0"/>
          <w:cols w:space="720"/>
        </w:sectPr>
      </w:pP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к Порядку формирования перечня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proofErr w:type="gramEnd"/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расходов Иваново-Мысского  сельского поселения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P51"/>
      <w:bookmarkEnd w:id="2"/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proofErr w:type="gramEnd"/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8BA">
        <w:rPr>
          <w:rFonts w:ascii="Times New Roman" w:eastAsia="Times New Roman" w:hAnsi="Times New Roman" w:cs="Times New Roman"/>
          <w:sz w:val="24"/>
          <w:szCs w:val="24"/>
        </w:rPr>
        <w:t>расходовИваново</w:t>
      </w:r>
      <w:proofErr w:type="spellEnd"/>
      <w:r w:rsidRPr="008D58BA">
        <w:rPr>
          <w:rFonts w:ascii="Times New Roman" w:eastAsia="Times New Roman" w:hAnsi="Times New Roman" w:cs="Times New Roman"/>
          <w:sz w:val="24"/>
          <w:szCs w:val="24"/>
        </w:rPr>
        <w:t>-Мысского  сельского поселения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Омской области за _________ год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814"/>
        <w:gridCol w:w="3918"/>
        <w:gridCol w:w="3686"/>
        <w:gridCol w:w="4819"/>
      </w:tblGrid>
      <w:tr w:rsidR="008D58BA" w:rsidRPr="008D58BA" w:rsidTr="00AF0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налогового расхода Иваново-Мысского  сельского поселения</w:t>
            </w:r>
          </w:p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Тевризского муниципального района  Омской области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акта Иваново-Мысского  сельского поселения Тевризского муниципального района  Омской области, устанавливающего налоговую льготу, освобождение и иную преференцию (в том числе пониженные, дифференцированные налоговые ставки) по налогам (далее - налоговая преференция)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куратора налогового расхода Иваново-Мысского  сельского поселения</w:t>
            </w:r>
          </w:p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Тевризского муниципального района  Омской области (при необходимости наименования органов исполнительной власти Омской области, уполномоченных в сферах, в которых установлена налоговая преференция)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 цели государственной программы Иваново-Мысского  сельского поселения Тевризского муниципального района Омской области (при необходимости наименование структурного элемента государственной программы) или направления деятельности, не относящиеся к государственным программам </w:t>
            </w: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поселенияи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соответствующие целям и приоритетам социально-экономической политики поселения</w:t>
            </w:r>
          </w:p>
        </w:tc>
      </w:tr>
      <w:tr w:rsidR="008D58BA" w:rsidRPr="008D58BA" w:rsidTr="00AF086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58BA" w:rsidRPr="008D58BA" w:rsidTr="00AF086F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Налог на имущество физических лиц</w:t>
            </w:r>
          </w:p>
        </w:tc>
      </w:tr>
      <w:tr w:rsidR="008D58BA" w:rsidRPr="008D58BA" w:rsidTr="00AF0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Земельный налог с организаций</w:t>
            </w:r>
          </w:p>
        </w:tc>
      </w:tr>
      <w:tr w:rsidR="008D58BA" w:rsidRPr="008D58BA" w:rsidTr="00AF0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</w:tr>
      <w:tr w:rsidR="008D58BA" w:rsidRPr="008D58BA" w:rsidTr="00AF0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58BA" w:rsidRPr="008D58BA">
          <w:pgSz w:w="16838" w:h="11906" w:orient="landscape"/>
          <w:pgMar w:top="992" w:right="1134" w:bottom="851" w:left="1134" w:header="709" w:footer="709" w:gutter="0"/>
          <w:cols w:space="720"/>
        </w:sectPr>
      </w:pP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к Порядку формирования перечня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proofErr w:type="gramEnd"/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расходов Иваново-Мысского  сельского поселения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показателей для проведения оценки налоговых расходов муниципального образования Иваново-Мысского сельское поселение Тевризского муниципального района Омской области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25"/>
        <w:gridCol w:w="33"/>
        <w:gridCol w:w="2323"/>
      </w:tblGrid>
      <w:tr w:rsidR="008D58BA" w:rsidRPr="008D58BA" w:rsidTr="00AF086F">
        <w:trPr>
          <w:trHeight w:val="284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Предоставляемая информация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    данных</w:t>
            </w:r>
          </w:p>
        </w:tc>
      </w:tr>
      <w:tr w:rsidR="008D58BA" w:rsidRPr="008D58BA" w:rsidTr="00AF086F">
        <w:trPr>
          <w:trHeight w:val="28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Нормативные характеристики налоговых расходов муниципального образования</w:t>
            </w: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Даты начала 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8BA" w:rsidRPr="008D58BA" w:rsidTr="00AF086F">
        <w:trPr>
          <w:trHeight w:val="28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III. Целевые характеристики налоговых расходов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8D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</w:t>
            </w: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территориальное управление ФНС по Омской области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</w:t>
            </w: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территориальное управление ФНС по Омской области</w:t>
            </w:r>
          </w:p>
        </w:tc>
      </w:tr>
      <w:tr w:rsidR="008D58BA" w:rsidRPr="008D58BA" w:rsidTr="00AF086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</w:tr>
    </w:tbl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D58BA" w:rsidRPr="008D58BA">
          <w:pgSz w:w="11906" w:h="16838"/>
          <w:pgMar w:top="1134" w:right="851" w:bottom="1134" w:left="992" w:header="709" w:footer="709" w:gutter="0"/>
          <w:cols w:space="720"/>
        </w:sectPr>
      </w:pP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к Порядку оценки налоговых расходов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Иваново-Мысского  сельского поселения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P120"/>
      <w:bookmarkEnd w:id="3"/>
      <w:r w:rsidRPr="008D58BA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о фискальных характеристиках налоговых расходов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Тевризского муниципального района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Омской</w:t>
      </w:r>
      <w:proofErr w:type="gramEnd"/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области (объем налоговых льгот, освобождений и иных</w:t>
      </w:r>
      <w:proofErr w:type="gramEnd"/>
    </w:p>
    <w:p w:rsidR="008D58BA" w:rsidRPr="008D58BA" w:rsidRDefault="008D58BA" w:rsidP="008D58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преференций, включая </w:t>
      </w:r>
      <w:proofErr w:type="gramStart"/>
      <w:r w:rsidRPr="008D58BA">
        <w:rPr>
          <w:rFonts w:ascii="Times New Roman" w:eastAsia="Times New Roman" w:hAnsi="Times New Roman" w:cs="Times New Roman"/>
          <w:sz w:val="24"/>
          <w:szCs w:val="24"/>
        </w:rPr>
        <w:t>пониженные</w:t>
      </w:r>
      <w:proofErr w:type="gramEnd"/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дифференцированные налоговые</w:t>
      </w:r>
    </w:p>
    <w:tbl>
      <w:tblPr>
        <w:tblpPr w:leftFromText="180" w:rightFromText="180" w:vertAnchor="page" w:horzAnchor="margin" w:tblpY="4705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"/>
        <w:gridCol w:w="1666"/>
        <w:gridCol w:w="1189"/>
        <w:gridCol w:w="1126"/>
        <w:gridCol w:w="1666"/>
        <w:gridCol w:w="1642"/>
        <w:gridCol w:w="1666"/>
        <w:gridCol w:w="1642"/>
        <w:gridCol w:w="1014"/>
        <w:gridCol w:w="1014"/>
        <w:gridCol w:w="860"/>
        <w:gridCol w:w="860"/>
      </w:tblGrid>
      <w:tr w:rsidR="008D58BA" w:rsidRPr="008D58BA" w:rsidTr="00AF086F"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налогоплательщиков, которым предоставлена льгота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ставки по налогу /освобождение от уплаты суммы налога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акт, которым установлена льгота (пониженная ставка)</w:t>
            </w:r>
          </w:p>
        </w:tc>
        <w:tc>
          <w:tcPr>
            <w:tcW w:w="2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предоставленных налоговых льгот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выпадающие доходы местных бюджетов, </w:t>
            </w: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8D58BA" w:rsidRPr="008D58BA" w:rsidTr="00AF08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n-й год предшествующий отчетному финансовому году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8D58BA" w:rsidRPr="008D58BA" w:rsidTr="00AF08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налогоплательщиков, которым предоставлены льготы, единиц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налога, не поступившая в бюджет в связи с предоставлением налогоплательщикам льгот по налогу, </w:t>
            </w: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налогоплательщиков, которым предоставлены льготы, единиц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налога, не поступившая в бюджет в связи с предоставлением налогоплательщикам льгот по налогу, </w:t>
            </w: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D58BA" w:rsidRPr="008D58BA" w:rsidTr="00AF086F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ставки по местным налогам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58BA" w:rsidRPr="008D58BA">
          <w:pgSz w:w="16838" w:h="11906" w:orient="landscape"/>
          <w:pgMar w:top="992" w:right="1134" w:bottom="851" w:left="1134" w:header="709" w:footer="709" w:gutter="0"/>
          <w:cols w:space="720"/>
        </w:sectPr>
      </w:pP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к Порядку оценки налоговых расходов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Иваново-Мысского  сельского поселения </w:t>
      </w:r>
    </w:p>
    <w:p w:rsidR="008D58BA" w:rsidRPr="008D58BA" w:rsidRDefault="008D58BA" w:rsidP="008D58B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249"/>
      <w:bookmarkEnd w:id="4"/>
      <w:r w:rsidRPr="008D58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ИНФОРМАЦИЯ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о стимулирующих налоговых расходах Иваново-Мысского  сельского поселения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8BA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 Омской области</w:t>
      </w: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1304"/>
        <w:gridCol w:w="2041"/>
        <w:gridCol w:w="1531"/>
      </w:tblGrid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n - год предшествующий отчетному финансовому году, или базовый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Стимулирующая налоговая льгота по земельному налогу, установленная </w:t>
            </w:r>
            <w:hyperlink r:id="rId10" w:history="1">
              <w:r w:rsidRPr="008D5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Решением</w:t>
              </w:r>
            </w:hyperlink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от _______ года N __ "О земельном налоге _______":</w:t>
            </w: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1.1. Численность налогоплательщиков, воспользовавшихся налоговой льготой в отчетном финансовом году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1.2. Объем налогов, задекларированный для уплаты в местный бюджет налогоплательщиками налогов, воспользовавшимися налоговой льготой в отчетном финансовом году,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1.2.1. Налог на прибыль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1.2.2. Налог на доходы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1.2.3. Налог на имущество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1.2.4. Транспортный налог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1.2.5. Налог на имущество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1.2.6. Земельный налог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1.2.7. Специальные налоговые режимы (налог, взимаемый в связи с применением упрощенной системы налогообложения, единый </w:t>
            </w: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вмененный доход для отдельных видов деятельности, единый сельскохозяйственный налог, налог, взимаемый в связи с применением патентной системы налогообложения)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Стимулирующая налоговая льгота по налогу на имущество физических лиц, установленная </w:t>
            </w:r>
            <w:hyperlink r:id="rId11" w:history="1">
              <w:r w:rsidRPr="008D5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Решением</w:t>
              </w:r>
            </w:hyperlink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 от ________ года N ___ "О налоге на имущество физических лиц___":</w:t>
            </w: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2.1. Численность налогоплательщиков, воспользовавшихся налоговой льготой в отчетном финансовом году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2.2. Объем налогов, задекларированный для уплаты в местный бюджет налогоплательщиками налогов, воспользовавшимися налоговой льготой в отчетном финансовом году,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2.2.1. Налог на доходы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2.2.2. Транспортный налог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2.2.3. Налог на имущество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2.2.4. Земельный налог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8BA" w:rsidRPr="008D58BA" w:rsidTr="00AF086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2.2.5. Специальные налоговые режимы (налог, взимаемый в связи с применением упрощенной системы налогообложения, единый налог на вмененный доход для отдельных видов деятельности, единый сельскохозяйственный налог, налог, взимаемый в связи с применением патентной системы налогообложения)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BA" w:rsidRPr="008D58BA" w:rsidRDefault="008D58BA" w:rsidP="008D58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D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BA" w:rsidRPr="008D58BA" w:rsidRDefault="008D58BA" w:rsidP="008D58B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8BA" w:rsidRPr="008D58BA" w:rsidRDefault="008D58BA" w:rsidP="008D58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autoSpaceDE w:val="0"/>
        <w:autoSpaceDN w:val="0"/>
        <w:adjustRightInd w:val="0"/>
        <w:jc w:val="right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  <w:sectPr w:rsidR="00087D0A" w:rsidRPr="00087D0A" w:rsidSect="00C148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01AD" w:rsidRPr="00457849" w:rsidRDefault="005C01AD" w:rsidP="00087D0A">
      <w:pPr>
        <w:spacing w:after="0"/>
        <w:ind w:firstLine="567"/>
        <w:jc w:val="right"/>
      </w:pPr>
    </w:p>
    <w:sectPr w:rsidR="005C01AD" w:rsidRPr="0045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F92686"/>
    <w:multiLevelType w:val="hybridMultilevel"/>
    <w:tmpl w:val="C6C654B6"/>
    <w:lvl w:ilvl="0" w:tplc="994A38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5A7D"/>
    <w:multiLevelType w:val="multilevel"/>
    <w:tmpl w:val="4B042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92873"/>
    <w:multiLevelType w:val="multilevel"/>
    <w:tmpl w:val="BD5AB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90596"/>
    <w:multiLevelType w:val="hybridMultilevel"/>
    <w:tmpl w:val="0E180A7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7B2C18"/>
    <w:multiLevelType w:val="hybridMultilevel"/>
    <w:tmpl w:val="9B26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F4F30"/>
    <w:multiLevelType w:val="hybridMultilevel"/>
    <w:tmpl w:val="B98CD7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C2BD7"/>
    <w:multiLevelType w:val="hybridMultilevel"/>
    <w:tmpl w:val="2E781C92"/>
    <w:lvl w:ilvl="0" w:tplc="2D3C9E1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BA7F3F"/>
    <w:multiLevelType w:val="hybridMultilevel"/>
    <w:tmpl w:val="C346EC06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0371D"/>
    <w:multiLevelType w:val="hybridMultilevel"/>
    <w:tmpl w:val="F9E2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50BED"/>
    <w:multiLevelType w:val="hybridMultilevel"/>
    <w:tmpl w:val="4960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D1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B762FB"/>
    <w:multiLevelType w:val="hybridMultilevel"/>
    <w:tmpl w:val="08A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03BBC"/>
    <w:multiLevelType w:val="multilevel"/>
    <w:tmpl w:val="D8C0D2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E47CA"/>
    <w:multiLevelType w:val="hybridMultilevel"/>
    <w:tmpl w:val="872E6734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9795F"/>
    <w:multiLevelType w:val="multilevel"/>
    <w:tmpl w:val="FAD0C9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F7517"/>
    <w:multiLevelType w:val="multilevel"/>
    <w:tmpl w:val="C55CED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960" w:hanging="600"/>
      </w:pPr>
    </w:lvl>
    <w:lvl w:ilvl="2">
      <w:start w:val="3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3EE105B0"/>
    <w:multiLevelType w:val="hybridMultilevel"/>
    <w:tmpl w:val="67DCCC8A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787CB8"/>
    <w:multiLevelType w:val="hybridMultilevel"/>
    <w:tmpl w:val="496076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6B7184"/>
    <w:multiLevelType w:val="hybridMultilevel"/>
    <w:tmpl w:val="33FE23D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E1472F"/>
    <w:multiLevelType w:val="hybridMultilevel"/>
    <w:tmpl w:val="2BDA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12B5D"/>
    <w:multiLevelType w:val="multilevel"/>
    <w:tmpl w:val="8514AEE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4CB339FF"/>
    <w:multiLevelType w:val="hybridMultilevel"/>
    <w:tmpl w:val="41F25222"/>
    <w:lvl w:ilvl="0" w:tplc="27CC26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1D5CD9"/>
    <w:multiLevelType w:val="hybridMultilevel"/>
    <w:tmpl w:val="7FB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70387"/>
    <w:multiLevelType w:val="hybridMultilevel"/>
    <w:tmpl w:val="F1FE3938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B30C42"/>
    <w:multiLevelType w:val="hybridMultilevel"/>
    <w:tmpl w:val="E4029F30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6F05AA"/>
    <w:multiLevelType w:val="multilevel"/>
    <w:tmpl w:val="F462FF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82142B"/>
    <w:multiLevelType w:val="multilevel"/>
    <w:tmpl w:val="BCE636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BC3F10"/>
    <w:multiLevelType w:val="multilevel"/>
    <w:tmpl w:val="EF24C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716C3C"/>
    <w:multiLevelType w:val="multilevel"/>
    <w:tmpl w:val="F0E40B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0"/>
  </w:num>
  <w:num w:numId="5">
    <w:abstractNumId w:val="21"/>
  </w:num>
  <w:num w:numId="6">
    <w:abstractNumId w:val="22"/>
  </w:num>
  <w:num w:numId="7">
    <w:abstractNumId w:val="17"/>
  </w:num>
  <w:num w:numId="8">
    <w:abstractNumId w:val="30"/>
  </w:num>
  <w:num w:numId="9">
    <w:abstractNumId w:val="28"/>
  </w:num>
  <w:num w:numId="10">
    <w:abstractNumId w:val="16"/>
  </w:num>
  <w:num w:numId="11">
    <w:abstractNumId w:val="3"/>
  </w:num>
  <w:num w:numId="12">
    <w:abstractNumId w:val="36"/>
  </w:num>
  <w:num w:numId="13">
    <w:abstractNumId w:val="32"/>
  </w:num>
  <w:num w:numId="14">
    <w:abstractNumId w:val="18"/>
  </w:num>
  <w:num w:numId="15">
    <w:abstractNumId w:val="34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27"/>
  </w:num>
  <w:num w:numId="23">
    <w:abstractNumId w:val="4"/>
  </w:num>
  <w:num w:numId="24">
    <w:abstractNumId w:val="14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0"/>
  </w:num>
  <w:num w:numId="29">
    <w:abstractNumId w:val="7"/>
  </w:num>
  <w:num w:numId="30">
    <w:abstractNumId w:val="24"/>
  </w:num>
  <w:num w:numId="31">
    <w:abstractNumId w:val="3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6"/>
  </w:num>
  <w:num w:numId="36">
    <w:abstractNumId w:val="1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26"/>
    <w:rsid w:val="00087D0A"/>
    <w:rsid w:val="00425A4C"/>
    <w:rsid w:val="00457849"/>
    <w:rsid w:val="005C01AD"/>
    <w:rsid w:val="008D58BA"/>
    <w:rsid w:val="00B8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D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87D0A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087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7D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0A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425A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7D0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087D0A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087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D0A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D0A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087D0A"/>
  </w:style>
  <w:style w:type="paragraph" w:customStyle="1" w:styleId="ConsPlusTitle">
    <w:name w:val="ConsPlu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087D0A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087D0A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7D0A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087D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087D0A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087D0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087D0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087D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87D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087D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87D0A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87D0A"/>
  </w:style>
  <w:style w:type="character" w:customStyle="1" w:styleId="af2">
    <w:name w:val="Нижний колонтитул Знак"/>
    <w:basedOn w:val="a0"/>
    <w:link w:val="af3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87D0A"/>
  </w:style>
  <w:style w:type="paragraph" w:customStyle="1" w:styleId="ConsPlusNonformat">
    <w:name w:val="ConsPlu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087D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087D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8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087D0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087D0A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087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87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087D0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08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87D0A"/>
  </w:style>
  <w:style w:type="character" w:customStyle="1" w:styleId="20">
    <w:name w:val="Заголовок 2 Знак"/>
    <w:basedOn w:val="a0"/>
    <w:link w:val="2"/>
    <w:semiHidden/>
    <w:rsid w:val="00087D0A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087D0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87D0A"/>
  </w:style>
  <w:style w:type="paragraph" w:customStyle="1" w:styleId="indent1">
    <w:name w:val="indent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7D0A"/>
  </w:style>
  <w:style w:type="character" w:styleId="af8">
    <w:name w:val="FollowedHyperlink"/>
    <w:basedOn w:val="a0"/>
    <w:uiPriority w:val="99"/>
    <w:semiHidden/>
    <w:unhideWhenUsed/>
    <w:rsid w:val="00087D0A"/>
    <w:rPr>
      <w:color w:val="800080"/>
      <w:u w:val="single"/>
    </w:rPr>
  </w:style>
  <w:style w:type="paragraph" w:customStyle="1" w:styleId="s3">
    <w:name w:val="s_3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087D0A"/>
  </w:style>
  <w:style w:type="paragraph" w:customStyle="1" w:styleId="s1">
    <w:name w:val="s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087D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087D0A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087D0A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087D0A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87D0A"/>
  </w:style>
  <w:style w:type="paragraph" w:customStyle="1" w:styleId="Standard">
    <w:name w:val="Standard"/>
    <w:uiPriority w:val="99"/>
    <w:rsid w:val="00087D0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087D0A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87D0A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087D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087D0A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87D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8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087D0A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087D0A"/>
  </w:style>
  <w:style w:type="paragraph" w:styleId="35">
    <w:name w:val="Body Text Indent 3"/>
    <w:basedOn w:val="a"/>
    <w:link w:val="310"/>
    <w:uiPriority w:val="99"/>
    <w:semiHidden/>
    <w:unhideWhenUsed/>
    <w:rsid w:val="00087D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087D0A"/>
    <w:rPr>
      <w:sz w:val="16"/>
      <w:szCs w:val="16"/>
    </w:rPr>
  </w:style>
  <w:style w:type="paragraph" w:customStyle="1" w:styleId="27">
    <w:name w:val="Без интервала2"/>
    <w:uiPriority w:val="99"/>
    <w:qFormat/>
    <w:rsid w:val="00087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087D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087D0A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087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087D0A"/>
  </w:style>
  <w:style w:type="paragraph" w:customStyle="1" w:styleId="aff0">
    <w:name w:val="???????"/>
    <w:rsid w:val="00087D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087D0A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7D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087D0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087D0A"/>
  </w:style>
  <w:style w:type="character" w:customStyle="1" w:styleId="FontStyle36">
    <w:name w:val="Font Style36"/>
    <w:rsid w:val="00087D0A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087D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087D0A"/>
  </w:style>
  <w:style w:type="paragraph" w:customStyle="1" w:styleId="western">
    <w:name w:val="western"/>
    <w:basedOn w:val="a"/>
    <w:rsid w:val="00087D0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08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087D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087D0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087D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087D0A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087D0A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087D0A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087D0A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7D0A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087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7D0A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087D0A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7D0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087D0A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87D0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087D0A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087D0A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087D0A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087D0A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087D0A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087D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087D0A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087D0A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087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D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87D0A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087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7D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0A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425A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7D0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087D0A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087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D0A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D0A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087D0A"/>
  </w:style>
  <w:style w:type="paragraph" w:customStyle="1" w:styleId="ConsPlusTitle">
    <w:name w:val="ConsPlu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087D0A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087D0A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7D0A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087D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087D0A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087D0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087D0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087D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87D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087D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87D0A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87D0A"/>
  </w:style>
  <w:style w:type="character" w:customStyle="1" w:styleId="af2">
    <w:name w:val="Нижний колонтитул Знак"/>
    <w:basedOn w:val="a0"/>
    <w:link w:val="af3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87D0A"/>
  </w:style>
  <w:style w:type="paragraph" w:customStyle="1" w:styleId="ConsPlusNonformat">
    <w:name w:val="ConsPlu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087D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087D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8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087D0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087D0A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087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87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087D0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08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87D0A"/>
  </w:style>
  <w:style w:type="character" w:customStyle="1" w:styleId="20">
    <w:name w:val="Заголовок 2 Знак"/>
    <w:basedOn w:val="a0"/>
    <w:link w:val="2"/>
    <w:semiHidden/>
    <w:rsid w:val="00087D0A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087D0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87D0A"/>
  </w:style>
  <w:style w:type="paragraph" w:customStyle="1" w:styleId="indent1">
    <w:name w:val="indent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7D0A"/>
  </w:style>
  <w:style w:type="character" w:styleId="af8">
    <w:name w:val="FollowedHyperlink"/>
    <w:basedOn w:val="a0"/>
    <w:uiPriority w:val="99"/>
    <w:semiHidden/>
    <w:unhideWhenUsed/>
    <w:rsid w:val="00087D0A"/>
    <w:rPr>
      <w:color w:val="800080"/>
      <w:u w:val="single"/>
    </w:rPr>
  </w:style>
  <w:style w:type="paragraph" w:customStyle="1" w:styleId="s3">
    <w:name w:val="s_3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087D0A"/>
  </w:style>
  <w:style w:type="paragraph" w:customStyle="1" w:styleId="s1">
    <w:name w:val="s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087D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087D0A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087D0A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087D0A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87D0A"/>
  </w:style>
  <w:style w:type="paragraph" w:customStyle="1" w:styleId="Standard">
    <w:name w:val="Standard"/>
    <w:uiPriority w:val="99"/>
    <w:rsid w:val="00087D0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087D0A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87D0A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087D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087D0A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87D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8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087D0A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087D0A"/>
  </w:style>
  <w:style w:type="paragraph" w:styleId="35">
    <w:name w:val="Body Text Indent 3"/>
    <w:basedOn w:val="a"/>
    <w:link w:val="310"/>
    <w:uiPriority w:val="99"/>
    <w:semiHidden/>
    <w:unhideWhenUsed/>
    <w:rsid w:val="00087D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087D0A"/>
    <w:rPr>
      <w:sz w:val="16"/>
      <w:szCs w:val="16"/>
    </w:rPr>
  </w:style>
  <w:style w:type="paragraph" w:customStyle="1" w:styleId="27">
    <w:name w:val="Без интервала2"/>
    <w:uiPriority w:val="99"/>
    <w:qFormat/>
    <w:rsid w:val="00087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087D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087D0A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087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087D0A"/>
  </w:style>
  <w:style w:type="paragraph" w:customStyle="1" w:styleId="aff0">
    <w:name w:val="???????"/>
    <w:rsid w:val="00087D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087D0A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7D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087D0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087D0A"/>
  </w:style>
  <w:style w:type="character" w:customStyle="1" w:styleId="FontStyle36">
    <w:name w:val="Font Style36"/>
    <w:rsid w:val="00087D0A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087D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087D0A"/>
  </w:style>
  <w:style w:type="paragraph" w:customStyle="1" w:styleId="western">
    <w:name w:val="western"/>
    <w:basedOn w:val="a"/>
    <w:rsid w:val="00087D0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08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087D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087D0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087D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087D0A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087D0A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087D0A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087D0A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7D0A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087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7D0A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087D0A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7D0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087D0A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87D0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087D0A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087D0A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087D0A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087D0A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087D0A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087D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087D0A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087D0A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087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4;&#1073;&#1088;&#1072;&#1079;&#1077;&#1094;%20&#1055;&#1086;&#1089;&#1090;.%20&#1086;%20&#1074;&#1085;&#1077;&#1089;.&#1080;&#1079;&#1084;.%20&#1074;%20&#1055;&#1086;&#1088;&#1103;&#1076;&#1086;&#1082;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F20066F62DCE39F71B44B4691D80786C184B525337DD0815A3DF4ED5235A2EAA269FDDD071FD75953E89A0ACE4D0A3AC0D0A0E956EA126y90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F20066F62DCE39F71B44B4691D80786C184B525337DD0815A3DF4ED5235A2EAA269FDDD071FD75953E89A0ACE4D0A3AC0D0A0E956EA126y90BH" TargetMode="External"/><Relationship Id="rId11" Type="http://schemas.openxmlformats.org/officeDocument/2006/relationships/hyperlink" Target="consultantplus://offline/ref=A7F20066F62DCE39F71B44A26A71DF716711125B5B3BD0584DF5D9198A735C7BEA6699888135A87A9F34C3F1EBAFDFA0AFy10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F20066F62DCE39F71B44A26A71DF716711125B5B3BD05B4FF6D9198A735C7BEA6699888135A87A9F34C3F1EBAFDFA0AFy103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54;&#1073;&#1088;&#1072;&#1079;&#1077;&#1094;%20&#1055;&#1086;&#1089;&#1090;.%20&#1086;%20&#1074;&#1085;&#1077;&#1089;.&#1080;&#1079;&#1084;.%20&#1074;%20&#1055;&#1086;&#1088;&#1103;&#1076;&#1086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4676</Words>
  <Characters>26658</Characters>
  <Application>Microsoft Office Word</Application>
  <DocSecurity>0</DocSecurity>
  <Lines>222</Lines>
  <Paragraphs>62</Paragraphs>
  <ScaleCrop>false</ScaleCrop>
  <Company/>
  <LinksUpToDate>false</LinksUpToDate>
  <CharactersWithSpaces>31272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2024-07-11T05:23:00Z</dcterms:created>
  <dcterms:modified xsi:type="dcterms:W3CDTF">2024-07-11T08:51:00Z</dcterms:modified>
</cp:coreProperties>
</file>