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20" w:rsidRPr="00A95E20" w:rsidRDefault="00A95E20" w:rsidP="00A95E2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Приложение N 1 </w:t>
      </w:r>
    </w:p>
    <w:p w:rsidR="00A95E20" w:rsidRPr="00A95E20" w:rsidRDefault="00A95E20" w:rsidP="00A95E2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к постановлению Иваново-Мысского </w:t>
      </w:r>
    </w:p>
    <w:p w:rsidR="00A95E20" w:rsidRPr="00A95E20" w:rsidRDefault="00A95E20" w:rsidP="00A95E2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</w:t>
      </w:r>
    </w:p>
    <w:p w:rsidR="00A95E20" w:rsidRPr="00A95E20" w:rsidRDefault="00A95E20" w:rsidP="00A95E2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>от 04 октября 2023 г. № 38-п</w:t>
      </w:r>
    </w:p>
    <w:p w:rsidR="00A95E20" w:rsidRPr="00A95E20" w:rsidRDefault="00A95E20" w:rsidP="00A95E2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5E20" w:rsidRPr="00A95E20" w:rsidRDefault="00A95E20" w:rsidP="00A95E2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5E20" w:rsidRPr="00A95E20" w:rsidRDefault="00A95E20" w:rsidP="00A95E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E20">
        <w:rPr>
          <w:rFonts w:ascii="Times New Roman" w:eastAsia="Calibri" w:hAnsi="Times New Roman" w:cs="Times New Roman"/>
          <w:sz w:val="28"/>
          <w:szCs w:val="28"/>
        </w:rPr>
        <w:t xml:space="preserve">Порядок ведения </w:t>
      </w:r>
      <w:proofErr w:type="spellStart"/>
      <w:r w:rsidRPr="00A95E20">
        <w:rPr>
          <w:rFonts w:ascii="Times New Roman" w:eastAsia="Calibri" w:hAnsi="Times New Roman" w:cs="Times New Roman"/>
          <w:sz w:val="28"/>
          <w:szCs w:val="28"/>
        </w:rPr>
        <w:t>электроно-похозяйственных</w:t>
      </w:r>
      <w:proofErr w:type="spellEnd"/>
      <w:r w:rsidRPr="00A95E20">
        <w:rPr>
          <w:rFonts w:ascii="Times New Roman" w:eastAsia="Calibri" w:hAnsi="Times New Roman" w:cs="Times New Roman"/>
          <w:sz w:val="28"/>
          <w:szCs w:val="28"/>
        </w:rPr>
        <w:t xml:space="preserve"> книг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   1. Настоящий порядок определяет правила ведения органами местного самоуправления поселений и органами местного самоуправления муниципальных городских округов (далее - органы местного самоуправления) </w:t>
      </w:r>
      <w:proofErr w:type="spellStart"/>
      <w:r w:rsidRPr="00A95E20">
        <w:rPr>
          <w:rFonts w:ascii="Times New Roman" w:eastAsia="Calibri" w:hAnsi="Times New Roman" w:cs="Times New Roman"/>
          <w:sz w:val="24"/>
          <w:szCs w:val="24"/>
        </w:rPr>
        <w:t>похозяйственных</w:t>
      </w:r>
      <w:proofErr w:type="spellEnd"/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книг (далее - книги) в целях учета личных подсобных хозяйств (далее - ЛПХ). 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  .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2. Ведение книги в информационной системе осуществляется в течение пяти лет. При ведении книг органу местного самоуправления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 .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3. </w:t>
      </w:r>
      <w:proofErr w:type="gramStart"/>
      <w:r w:rsidRPr="00A95E20">
        <w:rPr>
          <w:rFonts w:ascii="Times New Roman" w:eastAsia="Calibri" w:hAnsi="Times New Roman" w:cs="Times New Roman"/>
          <w:sz w:val="24"/>
          <w:szCs w:val="24"/>
        </w:rPr>
        <w:t>Ведение книг осуществляется зарегистрированными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 членами</w:t>
      </w:r>
      <w:proofErr w:type="gramEnd"/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ЛПХ.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4. Сведения о ЛПХ собираются органами местного самоуправления ежегодно по состоянию на 1 января путем сплошного обхода ЛПХ и опроса членов ЛПХ в период с 10 января по 15 февраля.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« Абзац второй пункта 4 вступает в силу с 1 февраля 2024 г.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портал)»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5.В книгу вносятся следующие сводные основные сведения по ЛПХ, </w:t>
      </w:r>
      <w:proofErr w:type="gramStart"/>
      <w:r w:rsidRPr="00A95E20">
        <w:rPr>
          <w:rFonts w:ascii="Times New Roman" w:eastAsia="Calibri" w:hAnsi="Times New Roman" w:cs="Times New Roman"/>
          <w:sz w:val="24"/>
          <w:szCs w:val="24"/>
        </w:rPr>
        <w:t>расположенным</w:t>
      </w:r>
      <w:proofErr w:type="gramEnd"/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на территории муниципального образования: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а) код населенного пункта, входящего в состав муниципального образования субъекта Российской Федерации в соответствии с Общероссийским классификатором территорий муниципальных образований (далее - ОКТМО), на территории которого расположено ЛПХ; б) наименование населенного пункта. В графе указывается наименование населенного пункта, на территории которого расположено ЛПХ;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в) количество ЛПХ в населенном пункте. В графе указывается количество ЛПХ, на которые открыты лицевые счета в книге;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г) количество </w:t>
      </w:r>
      <w:proofErr w:type="gramStart"/>
      <w:r w:rsidRPr="00A95E20">
        <w:rPr>
          <w:rFonts w:ascii="Times New Roman" w:eastAsia="Calibri" w:hAnsi="Times New Roman" w:cs="Times New Roman"/>
          <w:sz w:val="24"/>
          <w:szCs w:val="24"/>
        </w:rPr>
        <w:t>заброшенных</w:t>
      </w:r>
      <w:proofErr w:type="gramEnd"/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ЛПХ. В графе указывается количество ЛПХ в населенном пункте, на </w:t>
      </w:r>
      <w:proofErr w:type="gramStart"/>
      <w:r w:rsidRPr="00A95E20">
        <w:rPr>
          <w:rFonts w:ascii="Times New Roman" w:eastAsia="Calibri" w:hAnsi="Times New Roman" w:cs="Times New Roman"/>
          <w:sz w:val="24"/>
          <w:szCs w:val="24"/>
        </w:rPr>
        <w:t>территории</w:t>
      </w:r>
      <w:proofErr w:type="gramEnd"/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которых более трех лет не обрабатываются земельные участки и постоянно не проживают граждане.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7. Книга содержит сведения о ЛПХ, учетные записи (лицевые счета) которых сформированы в период пяти лет </w:t>
      </w:r>
      <w:proofErr w:type="gramStart"/>
      <w:r w:rsidRPr="00A95E20">
        <w:rPr>
          <w:rFonts w:ascii="Times New Roman" w:eastAsia="Calibri" w:hAnsi="Times New Roman" w:cs="Times New Roman"/>
          <w:sz w:val="24"/>
          <w:szCs w:val="24"/>
        </w:rPr>
        <w:t>с даты начала</w:t>
      </w:r>
      <w:proofErr w:type="gramEnd"/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ее ведения.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>8.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подразделе II.VI "Дополнительная информация" раздела II "Дополнительные сведения" книги.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9. </w:t>
      </w:r>
      <w:proofErr w:type="gramStart"/>
      <w:r w:rsidRPr="00A95E20">
        <w:rPr>
          <w:rFonts w:ascii="Times New Roman" w:eastAsia="Calibri" w:hAnsi="Times New Roman" w:cs="Times New Roman"/>
          <w:sz w:val="24"/>
          <w:szCs w:val="24"/>
        </w:rPr>
        <w:t>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 Номер учетной записи (лицевого счета) ЛПХ состоит из кода населенного пункта, на территории которого расположено ЛПХ, по ОКТМО и порядкового номера, присваиваемого в</w:t>
      </w:r>
      <w:proofErr w:type="gramEnd"/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информационной системе при формировании учетной записи (лицевого счета), указанного через дефис (например, "20602440101-1").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10.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 Ведение учетной записи (лицевого счета) ЛПХ прекращается в случае прекращения прав на земельный участок, на котором ведется ЛПХ. Номера закрытых учетных записей (лицевых счетов) другим ЛПХ не присваиваются.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11. 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12. При ведении книги должностным лицом вносятся сведения </w:t>
      </w:r>
      <w:proofErr w:type="gramStart"/>
      <w:r w:rsidRPr="00A95E20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>13. При ведении книги должностным лицом в подраздел I.I "Краткая информация о ЛПХ" раздела I "Основные сведения" учетной записи (лицевого счета) ЛПХ вносятся следующие сведения: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95E20">
        <w:rPr>
          <w:rFonts w:ascii="Times New Roman" w:eastAsia="Calibri" w:hAnsi="Times New Roman" w:cs="Times New Roman"/>
          <w:sz w:val="24"/>
          <w:szCs w:val="24"/>
        </w:rPr>
        <w:t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  <w:proofErr w:type="gramEnd"/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б) код населенного пункта, на территории которого расположено ЛПХ, в соответствии с ОКТМО;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в) 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д)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 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з) 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и) 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к) 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л) идентификационный номер налогоплательщика (ИНН) - ИНН главы ЛПХ (при наличии); м) вид права на земельный участок, предоставленный главе ЛПХ, - в соответствии с документом, указанным в подпункте "н" настоящего пункта;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н)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 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14.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15. При ведении книги должностным лицом в подраздел I.II "Список членов ЛПХ"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 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</w:t>
      </w:r>
      <w:proofErr w:type="gramStart"/>
      <w:r w:rsidRPr="00A95E20">
        <w:rPr>
          <w:rFonts w:ascii="Times New Roman" w:eastAsia="Calibri" w:hAnsi="Times New Roman" w:cs="Times New Roman"/>
          <w:sz w:val="24"/>
          <w:szCs w:val="24"/>
        </w:rPr>
        <w:t>сведения</w:t>
      </w:r>
      <w:proofErr w:type="gramEnd"/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как о присутствующих, так и о временно отсутствующих членах ЛПХ.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16. В отношении каждого члена ЛПХ должностным лицом в учетную запись (лицевой счет) ЛПХ должны быть внесены следующие сведения: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а) фамилия, имя, отчество (последнее при наличии);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>б) отношение к главе ЛПХ;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в) пол;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г) число, месяц, год рождения;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д) отметка о применении специального налогового режима "Налог на профессиональный доход". Сведения, установленные подпунктом "а" настоящего пункта, должны быть внесены полностью, без искажений и сокращений. </w:t>
      </w:r>
      <w:proofErr w:type="gramStart"/>
      <w:r w:rsidRPr="00A95E20">
        <w:rPr>
          <w:rFonts w:ascii="Times New Roman" w:eastAsia="Calibri" w:hAnsi="Times New Roman" w:cs="Times New Roman"/>
          <w:sz w:val="24"/>
          <w:szCs w:val="24"/>
        </w:rPr>
        <w:t>Сведения, установленные подпунктом "б" настоящего пункта, вносятся в отношении всех членов ЛПХ, кроме главы ЛПХ, с указанием отношения к нему (например: "мать", "отец", "жена", "муж", "сестра", "брат", "дочь", "сын", "зять", "теща").</w:t>
      </w:r>
      <w:proofErr w:type="gramEnd"/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Указывать отношения членов ЛПХ следует только по отношению к главе ЛПХ, а не по отношению к другим членам ЛПХ. При внесении сведений, установленных подпунктом "в" настоящего пункта, указывается пол (мужской или женский) для всех членов ЛПХ. Внесение сведений, установленных подпунктом "г" настоящего пункта, производится в отношении всех членов ЛПХ цифровым способом (например: 01.01.1970). Сведения, установленные подпунктом "д" настоящего пункта, 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proofErr w:type="gramStart"/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При ведении книги должностным лицом в подраздел I.III "Площадь 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</w:t>
      </w:r>
      <w:r w:rsidRPr="00A95E20">
        <w:rPr>
          <w:rFonts w:ascii="Times New Roman" w:eastAsia="Calibri" w:hAnsi="Times New Roman" w:cs="Times New Roman"/>
          <w:sz w:val="24"/>
          <w:szCs w:val="24"/>
        </w:rPr>
        <w:lastRenderedPageBreak/>
        <w:t>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  <w:proofErr w:type="gramEnd"/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В отношении земельных участков ЛПХ должны быть внесены сведения о категории земельного участка и его площадь. 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18. При ведении книги должностным лицом в подраздел I.IV 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 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"иные виды птицы", а других животных (например, верблюдах, лосях) вносят в свободные строки, следующие за строкой X "Иные виды животных:".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proofErr w:type="gramStart"/>
      <w:r w:rsidRPr="00A95E20">
        <w:rPr>
          <w:rFonts w:ascii="Times New Roman" w:eastAsia="Calibri" w:hAnsi="Times New Roman" w:cs="Times New Roman"/>
          <w:sz w:val="24"/>
          <w:szCs w:val="24"/>
        </w:rPr>
        <w:t>При ведении книги должностным лицом в подраздел I.V "Сельскохозяйственная техника, оборудование, транспортные средства, принадлежащие на праве собственности или ином праве главе ЛПХ (или членам ЛПХ)"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</w:t>
      </w:r>
      <w:proofErr w:type="gramEnd"/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95E20">
        <w:rPr>
          <w:rFonts w:ascii="Times New Roman" w:eastAsia="Calibri" w:hAnsi="Times New Roman" w:cs="Times New Roman"/>
          <w:sz w:val="24"/>
          <w:szCs w:val="24"/>
        </w:rPr>
        <w:t>ЛПХ) и используемых на постоянной основе для целей ведения ЛПХ.</w:t>
      </w:r>
      <w:proofErr w:type="gramEnd"/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В графе "Вид права/правообладатель"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proofErr w:type="gramStart"/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При ведении книги должностным лицом в подраздел II.I "Сведения о домовладении и имеющихся коммуникациях" раздела II 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 </w:t>
      </w:r>
      <w:proofErr w:type="gramEnd"/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21. При ведении книги должностным лицом в подраздел II.II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22. При ведении книги должностным лицом в подраздел ILIII "Сведения о деятельности в отрасли животноводства"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23. При ведении книги должностным лицом подраздел II.IV 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>24. При ведении книги должностным лицом подраздел II.V "Информация о членстве ЛПХ в сельскохозяйственном потребительском кооперативе (</w:t>
      </w:r>
      <w:proofErr w:type="spellStart"/>
      <w:r w:rsidRPr="00A95E20">
        <w:rPr>
          <w:rFonts w:ascii="Times New Roman" w:eastAsia="Calibri" w:hAnsi="Times New Roman" w:cs="Times New Roman"/>
          <w:sz w:val="24"/>
          <w:szCs w:val="24"/>
        </w:rPr>
        <w:t>СПоК</w:t>
      </w:r>
      <w:proofErr w:type="spellEnd"/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)" раздела II 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25. </w:t>
      </w:r>
      <w:proofErr w:type="gramStart"/>
      <w:r w:rsidRPr="00A95E20">
        <w:rPr>
          <w:rFonts w:ascii="Times New Roman" w:eastAsia="Calibri" w:hAnsi="Times New Roman" w:cs="Times New Roman"/>
          <w:sz w:val="24"/>
          <w:szCs w:val="24"/>
        </w:rPr>
        <w:t>При ведении книги должностным лицом в подраздел II.VI "Дополнительная информация" раздела II 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</w:t>
      </w:r>
      <w:proofErr w:type="gramEnd"/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 </w:t>
      </w:r>
      <w:proofErr w:type="gramEnd"/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26. 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27.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28. Информационная система обеспечивает хранение сведений об учетных записях (лицевых счетах) ЛПХ, переданных в электронный архив, в течение 75 лет </w:t>
      </w:r>
      <w:proofErr w:type="gramStart"/>
      <w:r w:rsidRPr="00A95E20">
        <w:rPr>
          <w:rFonts w:ascii="Times New Roman" w:eastAsia="Calibri" w:hAnsi="Times New Roman" w:cs="Times New Roman"/>
          <w:sz w:val="24"/>
          <w:szCs w:val="24"/>
        </w:rPr>
        <w:t>с даты внесения</w:t>
      </w:r>
      <w:proofErr w:type="gramEnd"/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последних изменений в сведения о ЛПХ.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29. </w:t>
      </w:r>
      <w:proofErr w:type="gramStart"/>
      <w:r w:rsidRPr="00A95E20">
        <w:rPr>
          <w:rFonts w:ascii="Times New Roman" w:eastAsia="Calibri" w:hAnsi="Times New Roman" w:cs="Times New Roman"/>
          <w:sz w:val="24"/>
          <w:szCs w:val="24"/>
        </w:rPr>
        <w:t>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</w:t>
      </w:r>
      <w:proofErr w:type="gramEnd"/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в силу действующего законодательства Российской Федерации.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30.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"Дополнительная информация" раздела II "Дополнительные сведения" учетной записи (лицевого счета) ЛПХ соответствующей записи. Рекомендуемый образец согласия приведен в приложении к настоящему порядку. 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>31. 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</w:t>
      </w:r>
      <w:proofErr w:type="gramStart"/>
      <w:r w:rsidRPr="00A95E20">
        <w:rPr>
          <w:rFonts w:ascii="Times New Roman" w:eastAsia="Calibri" w:hAnsi="Times New Roman" w:cs="Times New Roman"/>
          <w:sz w:val="24"/>
          <w:szCs w:val="24"/>
        </w:rPr>
        <w:t>ии и ау</w:t>
      </w:r>
      <w:proofErr w:type="gramEnd"/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тентификации).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32. Глава ЛПХ имеет право получить выписку из книги только в отношении своего ЛПХ в любом объеме, по любому перечню сведений и для любых целей. 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>33.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поступления: «Абзац второй пункта 33 вступает в силу с 1 февраля 2024 г.» 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proofErr w:type="gramStart"/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 .</w:t>
      </w:r>
      <w:proofErr w:type="gramEnd"/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34.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 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35. 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>«Абзац второй пункта 36 вступает в силу с 1 февраля 2024 г.»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36.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 </w:t>
      </w:r>
    </w:p>
    <w:p w:rsidR="00A95E20" w:rsidRPr="00A95E20" w:rsidRDefault="00A95E20" w:rsidP="00A9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37. </w:t>
      </w:r>
      <w:proofErr w:type="gramStart"/>
      <w:r w:rsidRPr="00A95E20">
        <w:rPr>
          <w:rFonts w:ascii="Times New Roman" w:eastAsia="Calibri" w:hAnsi="Times New Roman" w:cs="Times New Roman"/>
          <w:sz w:val="24"/>
          <w:szCs w:val="24"/>
        </w:rPr>
        <w:t>В случае невозможности формирования выписки из книги в форме электронного документа выписка из книги на бумажном носителе</w:t>
      </w:r>
      <w:proofErr w:type="gramEnd"/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 В </w:t>
      </w:r>
      <w:proofErr w:type="gramStart"/>
      <w:r w:rsidRPr="00A95E20">
        <w:rPr>
          <w:rFonts w:ascii="Times New Roman" w:eastAsia="Calibri" w:hAnsi="Times New Roman" w:cs="Times New Roman"/>
          <w:sz w:val="24"/>
          <w:szCs w:val="24"/>
        </w:rPr>
        <w:t>случае</w:t>
      </w:r>
      <w:proofErr w:type="gramEnd"/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когда выписка изложена на нескольких листах, они должны быть прошиты и пронумерованы. </w:t>
      </w:r>
      <w:proofErr w:type="gramStart"/>
      <w:r w:rsidRPr="00A95E20">
        <w:rPr>
          <w:rFonts w:ascii="Times New Roman" w:eastAsia="Calibri" w:hAnsi="Times New Roman" w:cs="Times New Roman"/>
          <w:sz w:val="24"/>
          <w:szCs w:val="24"/>
        </w:rPr>
        <w:t>Запись о количестве прошитых листов (например:</w:t>
      </w:r>
      <w:proofErr w:type="gramEnd"/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95E20">
        <w:rPr>
          <w:rFonts w:ascii="Times New Roman" w:eastAsia="Calibri" w:hAnsi="Times New Roman" w:cs="Times New Roman"/>
          <w:sz w:val="24"/>
          <w:szCs w:val="24"/>
        </w:rPr>
        <w:t>"Всего прошито, пронумеровано и скреплено печатью десять листов") заверяется подписью должностного лица и оттиском печати.</w:t>
      </w:r>
      <w:proofErr w:type="gramEnd"/>
      <w:r w:rsidRPr="00A95E20">
        <w:rPr>
          <w:rFonts w:ascii="Times New Roman" w:eastAsia="Calibri" w:hAnsi="Times New Roman" w:cs="Times New Roman"/>
          <w:sz w:val="24"/>
          <w:szCs w:val="24"/>
        </w:rPr>
        <w:t xml:space="preserve"> Выписка выдается главе ЛПХ или иному члену ЛПХ по предъявлении документа, удостоверяющего личность, под личную подпись. 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 </w:t>
      </w:r>
    </w:p>
    <w:p w:rsidR="00F33516" w:rsidRPr="00F33516" w:rsidRDefault="00A95E20" w:rsidP="00A95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20">
        <w:rPr>
          <w:rFonts w:ascii="Times New Roman" w:eastAsia="Times New Roman" w:hAnsi="Times New Roman" w:cs="Times New Roman"/>
          <w:sz w:val="24"/>
          <w:szCs w:val="24"/>
          <w:lang w:eastAsia="ru-RU"/>
        </w:rPr>
        <w:t>38. По всем сведениям, указанным в книге, орган местного самоуправления с использованием информационной системы не позднее 1 марта составляет обобщенные сведения по форме подраздела I.II "Список членов ЛПХ" раздела I "Основные сведения" и подраздела II.V "Информация о членстве ЛПХ в сельскохозяйственном потребительском кооперативе (</w:t>
      </w:r>
      <w:proofErr w:type="spellStart"/>
      <w:r w:rsidRPr="00A95E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</w:t>
      </w:r>
      <w:proofErr w:type="spellEnd"/>
      <w:r w:rsidRPr="00A95E20">
        <w:rPr>
          <w:rFonts w:ascii="Times New Roman" w:eastAsia="Times New Roman" w:hAnsi="Times New Roman" w:cs="Times New Roman"/>
          <w:sz w:val="24"/>
          <w:szCs w:val="24"/>
          <w:lang w:eastAsia="ru-RU"/>
        </w:rPr>
        <w:t>)" раздела II "Дополнительные сведения".</w:t>
      </w:r>
      <w:bookmarkStart w:id="0" w:name="_GoBack"/>
      <w:bookmarkEnd w:id="0"/>
    </w:p>
    <w:p w:rsidR="00F33516" w:rsidRPr="00F33516" w:rsidRDefault="00F33516" w:rsidP="00F335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F33516" w:rsidRPr="00F33516" w:rsidSect="002A5DF7">
          <w:pgSz w:w="11907" w:h="16840" w:code="9"/>
          <w:pgMar w:top="851" w:right="851" w:bottom="851" w:left="1559" w:header="709" w:footer="709" w:gutter="0"/>
          <w:cols w:space="708"/>
          <w:docGrid w:linePitch="360"/>
        </w:sectPr>
      </w:pPr>
    </w:p>
    <w:p w:rsidR="008242B1" w:rsidRPr="008242B1" w:rsidRDefault="008242B1" w:rsidP="008242B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7A49" w:rsidRPr="00297A49" w:rsidRDefault="00297A49" w:rsidP="00297A49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297A49" w:rsidRPr="00297A49" w:rsidSect="002A5DF7">
          <w:pgSz w:w="11907" w:h="16840" w:code="9"/>
          <w:pgMar w:top="851" w:right="851" w:bottom="851" w:left="1559" w:header="709" w:footer="709" w:gutter="0"/>
          <w:cols w:space="720"/>
        </w:sectPr>
      </w:pPr>
    </w:p>
    <w:p w:rsidR="00297A49" w:rsidRPr="00297A49" w:rsidRDefault="00297A49" w:rsidP="00297A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97A49" w:rsidRPr="00297A49" w:rsidRDefault="00297A49" w:rsidP="00297A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A44B2" w:rsidRPr="006A44B2" w:rsidRDefault="006A44B2" w:rsidP="006A44B2">
      <w:pPr>
        <w:rPr>
          <w:rFonts w:ascii="Times New Roman" w:eastAsia="Calibri" w:hAnsi="Times New Roman" w:cs="Times New Roman"/>
          <w:sz w:val="24"/>
          <w:szCs w:val="24"/>
        </w:rPr>
      </w:pP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39EC" w:rsidRPr="006E3327" w:rsidRDefault="00DF39EC" w:rsidP="00B069E1">
      <w:pPr>
        <w:spacing w:after="0" w:line="240" w:lineRule="auto"/>
        <w:rPr>
          <w:rFonts w:ascii="Times New Roman" w:hAnsi="Times New Roman" w:cs="Times New Roman"/>
        </w:rPr>
      </w:pPr>
    </w:p>
    <w:sectPr w:rsidR="00DF39EC" w:rsidRPr="006E3327" w:rsidSect="0036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42C2"/>
    <w:multiLevelType w:val="multilevel"/>
    <w:tmpl w:val="BF2ED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1C80"/>
    <w:multiLevelType w:val="multilevel"/>
    <w:tmpl w:val="FFA4C482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47F428DA"/>
    <w:multiLevelType w:val="hybridMultilevel"/>
    <w:tmpl w:val="1D2C7D6C"/>
    <w:lvl w:ilvl="0" w:tplc="34F057A8">
      <w:start w:val="1"/>
      <w:numFmt w:val="decimal"/>
      <w:lvlText w:val="%1."/>
      <w:lvlJc w:val="left"/>
      <w:pPr>
        <w:ind w:left="22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lang w:val="ru-RU" w:eastAsia="en-US" w:bidi="ar-SA"/>
      </w:rPr>
    </w:lvl>
  </w:abstractNum>
  <w:abstractNum w:abstractNumId="4">
    <w:nsid w:val="4C3D0815"/>
    <w:multiLevelType w:val="multilevel"/>
    <w:tmpl w:val="80DCF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65C3C"/>
    <w:multiLevelType w:val="multilevel"/>
    <w:tmpl w:val="77EE4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1A97A3A"/>
    <w:multiLevelType w:val="hybridMultilevel"/>
    <w:tmpl w:val="B02C04CA"/>
    <w:lvl w:ilvl="0" w:tplc="22DCB320">
      <w:start w:val="1"/>
      <w:numFmt w:val="decimal"/>
      <w:lvlText w:val="%1."/>
      <w:lvlJc w:val="left"/>
      <w:pPr>
        <w:ind w:left="1069" w:hanging="360"/>
      </w:p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FD0520"/>
    <w:multiLevelType w:val="multilevel"/>
    <w:tmpl w:val="7B4EE04E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06"/>
    <w:rsid w:val="00297A49"/>
    <w:rsid w:val="00362923"/>
    <w:rsid w:val="006A44B2"/>
    <w:rsid w:val="006B6006"/>
    <w:rsid w:val="006E3327"/>
    <w:rsid w:val="00770FBD"/>
    <w:rsid w:val="008242B1"/>
    <w:rsid w:val="009819EF"/>
    <w:rsid w:val="00A4650A"/>
    <w:rsid w:val="00A95E20"/>
    <w:rsid w:val="00B069E1"/>
    <w:rsid w:val="00B46925"/>
    <w:rsid w:val="00DF39EC"/>
    <w:rsid w:val="00E522AD"/>
    <w:rsid w:val="00F3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uiPriority w:val="99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34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iPriority w:val="99"/>
    <w:semiHidden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uiPriority w:val="99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34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iPriority w:val="99"/>
    <w:semiHidden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3235</Words>
  <Characters>18441</Characters>
  <Application>Microsoft Office Word</Application>
  <DocSecurity>0</DocSecurity>
  <Lines>153</Lines>
  <Paragraphs>43</Paragraphs>
  <ScaleCrop>false</ScaleCrop>
  <Company/>
  <LinksUpToDate>false</LinksUpToDate>
  <CharactersWithSpaces>21633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2024-11-20T08:54:00Z</dcterms:created>
  <dcterms:modified xsi:type="dcterms:W3CDTF">2024-12-04T09:39:00Z</dcterms:modified>
</cp:coreProperties>
</file>